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宋体" w:hAnsi="宋体" w:cs="宋体"/>
          <w:kern w:val="0"/>
          <w:sz w:val="24"/>
        </w:rPr>
      </w:pPr>
      <w:r>
        <w:rPr>
          <w:rFonts w:hint="eastAsia" w:ascii="宋体" w:hAnsi="宋体" w:cs="宋体"/>
          <w:kern w:val="0"/>
          <w:sz w:val="24"/>
        </w:rPr>
        <w:t xml:space="preserve">                                                     NO：化职院教&lt;</w:t>
      </w:r>
      <w:r>
        <w:rPr>
          <w:rFonts w:hint="eastAsia" w:ascii="宋体" w:hAnsi="宋体" w:cs="宋体"/>
          <w:kern w:val="0"/>
          <w:sz w:val="24"/>
          <w:lang w:eastAsia="zh-CN"/>
        </w:rPr>
        <w:t>2022</w:t>
      </w:r>
      <w:r>
        <w:rPr>
          <w:rFonts w:hint="eastAsia" w:ascii="宋体" w:hAnsi="宋体" w:cs="宋体"/>
          <w:kern w:val="0"/>
          <w:sz w:val="24"/>
        </w:rPr>
        <w:t>&gt;11号</w:t>
      </w:r>
    </w:p>
    <w:p>
      <w:pPr>
        <w:jc w:val="center"/>
        <w:rPr>
          <w:rFonts w:hint="eastAsia" w:eastAsia="黑体"/>
          <w:sz w:val="36"/>
        </w:rPr>
      </w:pPr>
    </w:p>
    <w:p>
      <w:pPr>
        <w:jc w:val="center"/>
        <w:rPr>
          <w:rFonts w:hint="eastAsia" w:eastAsia="黑体"/>
          <w:sz w:val="36"/>
        </w:rPr>
      </w:pPr>
      <w:r>
        <w:rPr>
          <w:rFonts w:hint="eastAsia" w:eastAsia="黑体"/>
          <w:sz w:val="36"/>
        </w:rPr>
        <w:t>湖南化工职业技术学院</w:t>
      </w:r>
      <w:r>
        <w:rPr>
          <w:rFonts w:hint="eastAsia" w:eastAsia="黑体"/>
          <w:sz w:val="36"/>
          <w:lang w:eastAsia="zh-CN"/>
        </w:rPr>
        <w:t>2022</w:t>
      </w:r>
      <w:r>
        <w:rPr>
          <w:rFonts w:hint="eastAsia" w:eastAsia="黑体"/>
          <w:sz w:val="36"/>
        </w:rPr>
        <w:t>学年电脑</w:t>
      </w:r>
      <w:r>
        <w:rPr>
          <w:rFonts w:hint="eastAsia" w:eastAsia="黑体"/>
          <w:sz w:val="36"/>
          <w:lang w:val="en-US" w:eastAsia="zh-CN"/>
        </w:rPr>
        <w:t>维修</w:t>
      </w:r>
      <w:r>
        <w:rPr>
          <w:rFonts w:hint="eastAsia" w:eastAsia="黑体"/>
          <w:sz w:val="36"/>
        </w:rPr>
        <w:t>耗材与服务</w:t>
      </w:r>
    </w:p>
    <w:p>
      <w:pPr>
        <w:jc w:val="center"/>
        <w:rPr>
          <w:rFonts w:hint="eastAsia" w:eastAsia="黑体"/>
          <w:sz w:val="36"/>
        </w:rPr>
      </w:pPr>
    </w:p>
    <w:p>
      <w:pPr>
        <w:rPr>
          <w:rFonts w:hint="eastAsia"/>
        </w:rPr>
      </w:pPr>
      <w:r>
        <w:rPr>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100965</wp:posOffset>
                </wp:positionV>
                <wp:extent cx="1714500" cy="6537960"/>
                <wp:effectExtent l="0" t="0" r="0" b="0"/>
                <wp:wrapSquare wrapText="bothSides"/>
                <wp:docPr id="1" name="文本框 2"/>
                <wp:cNvGraphicFramePr/>
                <a:graphic xmlns:a="http://schemas.openxmlformats.org/drawingml/2006/main">
                  <a:graphicData uri="http://schemas.microsoft.com/office/word/2010/wordprocessingShape">
                    <wps:wsp>
                      <wps:cNvSpPr txBox="1"/>
                      <wps:spPr>
                        <a:xfrm>
                          <a:off x="0" y="0"/>
                          <a:ext cx="1714500" cy="6537960"/>
                        </a:xfrm>
                        <a:prstGeom prst="rect">
                          <a:avLst/>
                        </a:prstGeom>
                        <a:noFill/>
                        <a:ln>
                          <a:noFill/>
                        </a:ln>
                      </wps:spPr>
                      <wps:txbx>
                        <w:txbxContent>
                          <w:p>
                            <w:pPr>
                              <w:jc w:val="center"/>
                              <w:rPr>
                                <w:rFonts w:hint="eastAsia" w:eastAsia="黑体"/>
                                <w:sz w:val="144"/>
                              </w:rPr>
                            </w:pPr>
                            <w:r>
                              <w:rPr>
                                <w:rFonts w:hint="eastAsia" w:eastAsia="黑体"/>
                                <w:sz w:val="144"/>
                              </w:rPr>
                              <w:t>招   标   书</w:t>
                            </w:r>
                          </w:p>
                        </w:txbxContent>
                      </wps:txbx>
                      <wps:bodyPr vert="eaVert" upright="1"/>
                    </wps:wsp>
                  </a:graphicData>
                </a:graphic>
              </wp:anchor>
            </w:drawing>
          </mc:Choice>
          <mc:Fallback>
            <w:pict>
              <v:shape id="文本框 2" o:spid="_x0000_s1026" o:spt="202" type="#_x0000_t202" style="position:absolute;left:0pt;margin-left:171pt;margin-top:7.95pt;height:514.8pt;width:135pt;mso-wrap-distance-bottom:0pt;mso-wrap-distance-left:9pt;mso-wrap-distance-right:9pt;mso-wrap-distance-top:0pt;z-index:251659264;mso-width-relative:page;mso-height-relative:page;" filled="f" stroked="f" coordsize="21600,21600" o:gfxdata="UEsDBAoAAAAAAIdO4kAAAAAAAAAAAAAAAAAEAAAAZHJzL1BLAwQUAAAACACHTuJA5UKaLNsAAAAL&#10;AQAADwAAAGRycy9kb3ducmV2LnhtbE2PwU7DMBBE70j8g7VI3KiTkkQ0xKkKEhLiEKmFQ492bJKI&#10;eB1spy39erYnOO7MaPZNtT7ZkR2MD4NDAekiAWawdXrATsDH+8vdA7AQJWo5OjQCfkyAdX19VclS&#10;uyNuzWEXO0YlGEopoI9xKjkPbW+sDAs3GSTv03krI52+49rLI5XbkS+TpOBWDkgfejmZ5960X7vZ&#10;Cnjd7Ofv2TfZ6rw/bxql3ponVQhxe5Mmj8CiOcW/MFzwCR1qYlJuRh3YKOA+W9KWSEa+AkaBIr0I&#10;ioQky3PgdcX/b6h/AVBLAwQUAAAACACHTuJAYLbGcbUBAABdAwAADgAAAGRycy9lMm9Eb2MueG1s&#10;rVOxjhMxEO2R+AfLPdlN4HKwyuYkFB0NAqQDesdrZy3ZHsvjZDc/AH9ARUPPd+U7GDtLDo7mChp7&#10;PDN+M++NvboZnWUHFdGAb/l8VnOmvITO+F3LP328ffaSM0zCd8KCVy0/KuQ366dPVkNo1AJ6sJ2K&#10;jEA8NkNoeZ9SaKoKZa+cwBkE5SmoITqR6Bh3VRfFQOjOVou6XlYDxC5EkAqRvJtzkE+I8TGAoLWR&#10;agNy75RPZ9SorEhECXsTkK9Lt1ormd5rjSox23JimspKRcje5rVar0SziyL0Rk4tiMe08ICTE8ZT&#10;0QvURiTB9tH8A+WMjICg00yCq85EiiLEYl4/0OauF0EVLiQ1hovo+P9g5bvDh8hMRy+BMy8cDfz0&#10;7evp+8/Tjy9skeUZAjaUdRcoL42vYcypkx/JmVmPOrq8Ex9GcRL3eBFXjYnJfOl6/uKqppCk2PLq&#10;+fWrZZG/ur8eIqY3ChzLRssjTa+IKg5vMVFJSv2dkqt5uDXWlgla/5eDErOnyr2fe8xWGrfj1PgW&#10;uiPxoW9AdZT4TDtn+xDNridH4Vcuk+ql7PRC8lj/PJcS979i/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Qpos2wAAAAsBAAAPAAAAAAAAAAEAIAAAACIAAABkcnMvZG93bnJldi54bWxQSwECFAAU&#10;AAAACACHTuJAYLbGcbUBAABdAwAADgAAAAAAAAABACAAAAAqAQAAZHJzL2Uyb0RvYy54bWxQSwUG&#10;AAAAAAYABgBZAQAAUQUAAAAA&#10;">
                <v:fill on="f" focussize="0,0"/>
                <v:stroke on="f"/>
                <v:imagedata o:title=""/>
                <o:lock v:ext="edit" aspectratio="f"/>
                <v:textbox style="layout-flow:vertical-ideographic;">
                  <w:txbxContent>
                    <w:p>
                      <w:pPr>
                        <w:jc w:val="center"/>
                        <w:rPr>
                          <w:rFonts w:hint="eastAsia" w:eastAsia="黑体"/>
                          <w:sz w:val="144"/>
                        </w:rPr>
                      </w:pPr>
                      <w:r>
                        <w:rPr>
                          <w:rFonts w:hint="eastAsia" w:eastAsia="黑体"/>
                          <w:sz w:val="144"/>
                        </w:rPr>
                        <w:t>招   标   书</w:t>
                      </w:r>
                    </w:p>
                  </w:txbxContent>
                </v:textbox>
                <w10:wrap type="square"/>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32"/>
        </w:rPr>
      </w:pPr>
      <w:r>
        <w:rPr>
          <w:rFonts w:hint="eastAsia"/>
          <w:sz w:val="32"/>
          <w:lang w:eastAsia="zh-CN"/>
        </w:rPr>
        <w:t>2022</w:t>
      </w:r>
      <w:r>
        <w:rPr>
          <w:rFonts w:hint="eastAsia"/>
          <w:sz w:val="32"/>
        </w:rPr>
        <w:t>年</w:t>
      </w:r>
      <w:r>
        <w:rPr>
          <w:rFonts w:hint="eastAsia"/>
          <w:sz w:val="32"/>
          <w:lang w:val="en-US" w:eastAsia="zh-CN"/>
        </w:rPr>
        <w:t>8</w:t>
      </w:r>
      <w:r>
        <w:rPr>
          <w:rFonts w:hint="eastAsia"/>
          <w:sz w:val="32"/>
        </w:rPr>
        <w:t>月</w:t>
      </w:r>
    </w:p>
    <w:p>
      <w:pPr>
        <w:widowControl/>
        <w:spacing w:beforeLines="40" w:afterLines="40" w:line="375" w:lineRule="atLeast"/>
        <w:jc w:val="center"/>
        <w:rPr>
          <w:rFonts w:ascii="宋体" w:hAnsi="宋体" w:cs="宋体"/>
          <w:b/>
          <w:color w:val="000000"/>
          <w:kern w:val="0"/>
          <w:sz w:val="36"/>
          <w:szCs w:val="36"/>
        </w:rPr>
      </w:pPr>
      <w:r>
        <w:rPr>
          <w:rFonts w:hint="eastAsia" w:ascii="宋体" w:hAnsi="宋体" w:cs="宋体"/>
          <w:b/>
          <w:color w:val="000000"/>
          <w:kern w:val="0"/>
          <w:sz w:val="36"/>
          <w:szCs w:val="36"/>
        </w:rPr>
        <w:t>湖南化工职业技术学院</w:t>
      </w:r>
    </w:p>
    <w:p>
      <w:pPr>
        <w:widowControl/>
        <w:spacing w:beforeLines="40" w:afterLines="40" w:line="375" w:lineRule="atLeast"/>
        <w:jc w:val="center"/>
        <w:rPr>
          <w:rFonts w:hint="eastAsia" w:ascii="宋体" w:hAnsi="宋体" w:cs="宋体"/>
          <w:b/>
          <w:color w:val="000000"/>
          <w:kern w:val="0"/>
          <w:sz w:val="36"/>
          <w:szCs w:val="36"/>
        </w:rPr>
      </w:pPr>
      <w:r>
        <w:rPr>
          <w:rFonts w:hint="eastAsia" w:eastAsia="黑体"/>
          <w:sz w:val="36"/>
          <w:lang w:eastAsia="zh-CN"/>
        </w:rPr>
        <w:t>2022</w:t>
      </w:r>
      <w:r>
        <w:rPr>
          <w:rFonts w:hint="eastAsia" w:eastAsia="黑体"/>
          <w:sz w:val="36"/>
        </w:rPr>
        <w:t>学年电脑耗材与服务</w:t>
      </w:r>
      <w:r>
        <w:rPr>
          <w:rFonts w:hint="eastAsia" w:ascii="宋体" w:hAnsi="宋体" w:cs="宋体"/>
          <w:b/>
          <w:color w:val="000000"/>
          <w:kern w:val="0"/>
          <w:sz w:val="36"/>
          <w:szCs w:val="36"/>
        </w:rPr>
        <w:t>招标公告</w:t>
      </w:r>
    </w:p>
    <w:p>
      <w:pPr>
        <w:widowControl/>
        <w:spacing w:beforeLines="40"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lang w:eastAsia="zh-CN"/>
        </w:rPr>
        <w:t>2022</w:t>
      </w:r>
      <w:r>
        <w:rPr>
          <w:rFonts w:hint="eastAsia" w:ascii="宋体" w:hAnsi="宋体" w:cs="宋体"/>
          <w:color w:val="000000"/>
          <w:kern w:val="0"/>
          <w:sz w:val="24"/>
        </w:rPr>
        <w:t>学年电脑耗材与服务</w:t>
      </w:r>
      <w:r>
        <w:rPr>
          <w:rFonts w:ascii="宋体" w:hAnsi="宋体" w:cs="宋体"/>
          <w:color w:val="000000"/>
          <w:kern w:val="0"/>
          <w:sz w:val="24"/>
        </w:rPr>
        <w:t>进行招标，现将招投标工作事宜公告如下：</w:t>
      </w:r>
    </w:p>
    <w:p>
      <w:pPr>
        <w:widowControl/>
        <w:numPr>
          <w:ilvl w:val="0"/>
          <w:numId w:val="1"/>
        </w:numPr>
        <w:spacing w:beforeLines="40" w:afterLines="40"/>
        <w:rPr>
          <w:rFonts w:ascii="宋体" w:hAnsi="宋体" w:cs="宋体"/>
          <w:color w:val="000000"/>
          <w:kern w:val="0"/>
          <w:sz w:val="24"/>
        </w:rPr>
      </w:pPr>
      <w:r>
        <w:rPr>
          <w:rFonts w:ascii="宋体" w:hAnsi="宋体" w:cs="宋体"/>
          <w:color w:val="000000"/>
          <w:kern w:val="0"/>
          <w:sz w:val="24"/>
        </w:rPr>
        <w:t>项目名称：</w:t>
      </w:r>
    </w:p>
    <w:p>
      <w:pPr>
        <w:widowControl/>
        <w:spacing w:beforeLines="40" w:afterLines="40"/>
        <w:ind w:firstLine="480" w:firstLineChars="200"/>
        <w:rPr>
          <w:rFonts w:hint="eastAsia" w:ascii="宋体" w:hAnsi="宋体" w:cs="宋体"/>
          <w:color w:val="000000"/>
          <w:kern w:val="0"/>
          <w:sz w:val="24"/>
        </w:rPr>
      </w:pPr>
      <w:r>
        <w:rPr>
          <w:rFonts w:ascii="宋体" w:hAnsi="宋体" w:cs="宋体"/>
          <w:color w:val="000000"/>
          <w:kern w:val="0"/>
          <w:sz w:val="24"/>
        </w:rPr>
        <w:t>湖南</w:t>
      </w:r>
      <w:r>
        <w:rPr>
          <w:rFonts w:hint="eastAsia" w:ascii="宋体" w:hAnsi="宋体" w:cs="宋体"/>
          <w:color w:val="000000"/>
          <w:kern w:val="0"/>
          <w:sz w:val="24"/>
        </w:rPr>
        <w:t>化工职业技术学院</w:t>
      </w:r>
      <w:r>
        <w:rPr>
          <w:rFonts w:hint="eastAsia" w:ascii="宋体" w:hAnsi="宋体" w:cs="宋体"/>
          <w:color w:val="000000"/>
          <w:kern w:val="0"/>
          <w:sz w:val="24"/>
          <w:lang w:eastAsia="zh-CN"/>
        </w:rPr>
        <w:t>2022</w:t>
      </w:r>
      <w:r>
        <w:rPr>
          <w:rFonts w:hint="eastAsia" w:ascii="宋体" w:hAnsi="宋体" w:cs="宋体"/>
          <w:color w:val="000000"/>
          <w:kern w:val="0"/>
          <w:sz w:val="24"/>
        </w:rPr>
        <w:t>学年电脑耗材与服务</w:t>
      </w:r>
    </w:p>
    <w:p>
      <w:pPr>
        <w:widowControl/>
        <w:numPr>
          <w:ilvl w:val="0"/>
          <w:numId w:val="1"/>
        </w:numPr>
        <w:spacing w:beforeLines="40" w:afterLines="40"/>
        <w:rPr>
          <w:rFonts w:hint="eastAsia" w:ascii="宋体" w:hAnsi="宋体" w:cs="宋体"/>
          <w:color w:val="000000"/>
          <w:kern w:val="0"/>
          <w:sz w:val="24"/>
        </w:rPr>
      </w:pPr>
      <w:r>
        <w:rPr>
          <w:rFonts w:hint="eastAsia" w:ascii="宋体" w:hAnsi="宋体" w:cs="宋体"/>
          <w:color w:val="000000"/>
          <w:kern w:val="0"/>
          <w:sz w:val="24"/>
        </w:rPr>
        <w:t>投标人要求：</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hint="eastAsia"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beforeLines="40" w:afterLines="40"/>
        <w:rPr>
          <w:rFonts w:ascii="宋体" w:hAnsi="宋体" w:cs="宋体"/>
          <w:color w:val="000000"/>
          <w:kern w:val="0"/>
          <w:sz w:val="24"/>
        </w:rPr>
      </w:pPr>
      <w:r>
        <w:rPr>
          <w:rFonts w:hint="eastAsia" w:ascii="宋体" w:hAnsi="宋体" w:cs="宋体"/>
          <w:color w:val="000000"/>
          <w:kern w:val="0"/>
          <w:sz w:val="24"/>
        </w:rPr>
        <w:t>三</w:t>
      </w:r>
      <w:r>
        <w:rPr>
          <w:rFonts w:ascii="宋体" w:hAnsi="宋体" w:cs="宋体"/>
          <w:color w:val="000000"/>
          <w:kern w:val="0"/>
          <w:sz w:val="24"/>
        </w:rPr>
        <w:t>、</w:t>
      </w:r>
      <w:r>
        <w:rPr>
          <w:rFonts w:hint="eastAsia" w:ascii="宋体" w:hAnsi="宋体" w:cs="宋体"/>
          <w:color w:val="000000"/>
          <w:kern w:val="0"/>
          <w:sz w:val="24"/>
        </w:rPr>
        <w:t>报名时间与方式</w:t>
      </w:r>
      <w:r>
        <w:rPr>
          <w:rFonts w:ascii="宋体" w:hAnsi="宋体" w:cs="宋体"/>
          <w:color w:val="000000"/>
          <w:kern w:val="0"/>
          <w:sz w:val="24"/>
        </w:rPr>
        <w:t>：</w:t>
      </w:r>
    </w:p>
    <w:p>
      <w:pPr>
        <w:widowControl/>
        <w:spacing w:beforeLines="40" w:afterLines="40"/>
        <w:ind w:firstLine="480" w:firstLineChars="200"/>
        <w:rPr>
          <w:rFonts w:ascii="宋体" w:hAnsi="宋体" w:cs="宋体"/>
          <w:color w:val="000000"/>
          <w:kern w:val="0"/>
          <w:sz w:val="24"/>
        </w:rPr>
      </w:pPr>
      <w:r>
        <w:rPr>
          <w:rFonts w:hint="eastAsia" w:ascii="宋体" w:hAnsi="宋体" w:cs="宋体"/>
          <w:color w:val="000000"/>
          <w:kern w:val="0"/>
          <w:sz w:val="24"/>
        </w:rPr>
        <w:t>1、报名时间：</w:t>
      </w: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23</w:t>
      </w:r>
      <w:r>
        <w:rPr>
          <w:rFonts w:ascii="宋体" w:hAnsi="宋体" w:cs="宋体"/>
          <w:color w:val="000000"/>
          <w:kern w:val="0"/>
          <w:sz w:val="24"/>
        </w:rPr>
        <w:t>日</w:t>
      </w:r>
      <w:r>
        <w:rPr>
          <w:rFonts w:hint="eastAsia" w:ascii="宋体" w:hAnsi="宋体" w:cs="宋体"/>
          <w:color w:val="000000"/>
          <w:kern w:val="0"/>
          <w:sz w:val="24"/>
        </w:rPr>
        <w:t>至</w:t>
      </w:r>
      <w:r>
        <w:rPr>
          <w:rFonts w:hint="eastAsia" w:ascii="宋体" w:hAnsi="宋体" w:cs="宋体"/>
          <w:color w:val="000000"/>
          <w:kern w:val="0"/>
          <w:sz w:val="24"/>
          <w:lang w:eastAsia="zh-CN"/>
        </w:rPr>
        <w:t>2022</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29</w:t>
      </w:r>
      <w:r>
        <w:rPr>
          <w:rFonts w:hint="eastAsia" w:ascii="宋体" w:hAnsi="宋体" w:cs="宋体"/>
          <w:color w:val="000000"/>
          <w:kern w:val="0"/>
          <w:sz w:val="24"/>
        </w:rPr>
        <w:t>日</w:t>
      </w:r>
    </w:p>
    <w:p>
      <w:pPr>
        <w:widowControl/>
        <w:spacing w:beforeLines="40"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2、报名方式：投标人公司名称、联系人、联系方式与参投项目发给殷老师QQ邮箱</w:t>
      </w:r>
    </w:p>
    <w:p>
      <w:pPr>
        <w:widowControl/>
        <w:spacing w:beforeLines="40" w:afterLines="40"/>
        <w:rPr>
          <w:rFonts w:hint="eastAsia" w:ascii="宋体" w:hAnsi="宋体" w:cs="宋体"/>
          <w:color w:val="000000"/>
          <w:kern w:val="0"/>
          <w:sz w:val="24"/>
        </w:rPr>
      </w:pPr>
      <w:r>
        <w:rPr>
          <w:rFonts w:hint="eastAsia" w:ascii="宋体" w:hAnsi="宋体" w:cs="宋体"/>
          <w:color w:val="000000"/>
          <w:kern w:val="0"/>
          <w:sz w:val="24"/>
        </w:rPr>
        <w:t>四、获取招标文件地点：</w:t>
      </w:r>
    </w:p>
    <w:p>
      <w:pPr>
        <w:widowControl/>
        <w:spacing w:beforeLines="40"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湖南化工职业技术学院网站通知公告页面http://www.hnhgzy.com/xyxw/xygg/</w:t>
      </w:r>
    </w:p>
    <w:p>
      <w:pPr>
        <w:widowControl/>
        <w:spacing w:beforeLines="40" w:afterLines="40"/>
        <w:rPr>
          <w:rFonts w:hint="eastAsia" w:ascii="宋体" w:hAnsi="宋体" w:cs="宋体"/>
          <w:color w:val="000000"/>
          <w:kern w:val="0"/>
          <w:sz w:val="24"/>
        </w:rPr>
      </w:pPr>
      <w:r>
        <w:rPr>
          <w:rFonts w:hint="eastAsia" w:ascii="宋体" w:hAnsi="宋体" w:cs="宋体"/>
          <w:color w:val="000000"/>
          <w:kern w:val="0"/>
          <w:sz w:val="24"/>
        </w:rPr>
        <w:t>五</w:t>
      </w:r>
      <w:r>
        <w:rPr>
          <w:rFonts w:ascii="宋体" w:hAnsi="宋体" w:cs="宋体"/>
          <w:color w:val="000000"/>
          <w:kern w:val="0"/>
          <w:sz w:val="24"/>
        </w:rPr>
        <w:t>、招标截止及开标时间：</w:t>
      </w:r>
    </w:p>
    <w:p>
      <w:pPr>
        <w:widowControl/>
        <w:spacing w:beforeLines="40"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1、截止时间：</w:t>
      </w: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29</w:t>
      </w:r>
      <w:r>
        <w:rPr>
          <w:rFonts w:ascii="宋体" w:hAnsi="宋体" w:cs="宋体"/>
          <w:color w:val="000000"/>
          <w:kern w:val="0"/>
          <w:sz w:val="24"/>
        </w:rPr>
        <w:t>日1</w:t>
      </w:r>
      <w:r>
        <w:rPr>
          <w:rFonts w:hint="eastAsia" w:ascii="宋体" w:hAnsi="宋体" w:cs="宋体"/>
          <w:color w:val="000000"/>
          <w:kern w:val="0"/>
          <w:sz w:val="24"/>
          <w:lang w:val="en-US" w:eastAsia="zh-CN"/>
        </w:rPr>
        <w:t>7</w:t>
      </w:r>
      <w:r>
        <w:rPr>
          <w:rFonts w:hint="eastAsia" w:ascii="宋体" w:hAnsi="宋体" w:cs="宋体"/>
          <w:color w:val="000000"/>
          <w:kern w:val="0"/>
          <w:sz w:val="24"/>
        </w:rPr>
        <w:t>:0</w:t>
      </w:r>
      <w:r>
        <w:rPr>
          <w:rFonts w:ascii="宋体" w:hAnsi="宋体" w:cs="宋体"/>
          <w:color w:val="000000"/>
          <w:kern w:val="0"/>
          <w:sz w:val="24"/>
        </w:rPr>
        <w:t>0</w:t>
      </w:r>
    </w:p>
    <w:p>
      <w:pPr>
        <w:widowControl/>
        <w:spacing w:beforeLines="40" w:afterLines="40"/>
        <w:ind w:firstLine="480" w:firstLineChars="200"/>
        <w:rPr>
          <w:rFonts w:ascii="宋体" w:hAnsi="宋体" w:cs="宋体"/>
          <w:color w:val="000000"/>
          <w:kern w:val="0"/>
          <w:sz w:val="24"/>
        </w:rPr>
      </w:pPr>
      <w:r>
        <w:rPr>
          <w:rFonts w:hint="eastAsia" w:ascii="宋体" w:hAnsi="宋体" w:cs="宋体"/>
          <w:color w:val="000000"/>
          <w:kern w:val="0"/>
          <w:sz w:val="24"/>
        </w:rPr>
        <w:t>2、标书密封好于开标会议时交殷老师</w:t>
      </w:r>
    </w:p>
    <w:p>
      <w:pPr>
        <w:widowControl/>
        <w:spacing w:beforeLines="40" w:afterLines="40"/>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3、开标时间：</w:t>
      </w: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30</w:t>
      </w:r>
      <w:r>
        <w:rPr>
          <w:rFonts w:ascii="宋体" w:hAnsi="宋体" w:cs="宋体"/>
          <w:color w:val="000000"/>
          <w:kern w:val="0"/>
          <w:sz w:val="24"/>
        </w:rPr>
        <w:t>日</w:t>
      </w:r>
      <w:r>
        <w:rPr>
          <w:rFonts w:hint="eastAsia" w:ascii="宋体" w:hAnsi="宋体" w:cs="宋体"/>
          <w:color w:val="000000"/>
          <w:kern w:val="0"/>
          <w:sz w:val="24"/>
        </w:rPr>
        <w:t>上午</w:t>
      </w:r>
      <w:r>
        <w:rPr>
          <w:rFonts w:hint="eastAsia" w:ascii="宋体" w:hAnsi="宋体" w:cs="宋体"/>
          <w:color w:val="000000"/>
          <w:kern w:val="0"/>
          <w:sz w:val="24"/>
          <w:lang w:val="en-US" w:eastAsia="zh-CN"/>
        </w:rPr>
        <w:t>9：10</w:t>
      </w:r>
    </w:p>
    <w:p>
      <w:pPr>
        <w:widowControl/>
        <w:spacing w:before="124" w:beforeLines="40" w:after="124" w:afterLines="40"/>
        <w:rPr>
          <w:rFonts w:hint="default" w:ascii="宋体" w:hAnsi="宋体" w:eastAsia="宋体" w:cs="宋体"/>
          <w:color w:val="000000"/>
          <w:kern w:val="0"/>
          <w:sz w:val="24"/>
          <w:lang w:val="en-US" w:eastAsia="zh-CN"/>
        </w:rPr>
      </w:pPr>
      <w:r>
        <w:rPr>
          <w:rFonts w:hint="eastAsia" w:ascii="宋体" w:hAnsi="宋体" w:cs="宋体"/>
          <w:color w:val="000000"/>
          <w:kern w:val="0"/>
          <w:sz w:val="24"/>
        </w:rPr>
        <w:t>六</w:t>
      </w:r>
      <w:r>
        <w:rPr>
          <w:rFonts w:ascii="宋体" w:hAnsi="宋体" w:cs="宋体"/>
          <w:color w:val="000000"/>
          <w:kern w:val="0"/>
          <w:sz w:val="24"/>
        </w:rPr>
        <w:t>、投标及开标地点：湖南</w:t>
      </w:r>
      <w:r>
        <w:rPr>
          <w:rFonts w:hint="eastAsia" w:ascii="宋体" w:hAnsi="宋体" w:cs="宋体"/>
          <w:color w:val="000000"/>
          <w:kern w:val="0"/>
          <w:sz w:val="24"/>
        </w:rPr>
        <w:t>化工职业技术学院职教城校区</w:t>
      </w:r>
      <w:r>
        <w:rPr>
          <w:rFonts w:hint="eastAsia" w:ascii="宋体" w:hAnsi="宋体" w:cs="宋体"/>
          <w:color w:val="000000"/>
          <w:kern w:val="0"/>
          <w:sz w:val="24"/>
          <w:lang w:val="en-US" w:eastAsia="zh-CN"/>
        </w:rPr>
        <w:t>行政楼一楼会议室</w:t>
      </w:r>
    </w:p>
    <w:p>
      <w:pPr>
        <w:widowControl/>
        <w:spacing w:beforeLines="40" w:afterLines="40"/>
        <w:rPr>
          <w:rFonts w:ascii="宋体" w:hAnsi="宋体" w:cs="宋体"/>
          <w:color w:val="000000"/>
          <w:kern w:val="0"/>
          <w:sz w:val="24"/>
        </w:rPr>
      </w:pPr>
      <w:r>
        <w:rPr>
          <w:rFonts w:hint="eastAsia" w:ascii="宋体" w:hAnsi="宋体" w:cs="宋体"/>
          <w:color w:val="000000"/>
          <w:kern w:val="0"/>
          <w:sz w:val="24"/>
        </w:rPr>
        <w:t>七</w:t>
      </w:r>
      <w:r>
        <w:rPr>
          <w:rFonts w:ascii="宋体" w:hAnsi="宋体" w:cs="宋体"/>
          <w:color w:val="000000"/>
          <w:kern w:val="0"/>
          <w:sz w:val="24"/>
        </w:rPr>
        <w:t>、联系</w:t>
      </w:r>
      <w:r>
        <w:rPr>
          <w:rFonts w:hint="eastAsia" w:ascii="宋体" w:hAnsi="宋体" w:cs="宋体"/>
          <w:color w:val="000000"/>
          <w:kern w:val="0"/>
          <w:sz w:val="24"/>
        </w:rPr>
        <w:t>方法</w:t>
      </w:r>
      <w:r>
        <w:rPr>
          <w:rFonts w:ascii="宋体" w:hAnsi="宋体" w:cs="宋体"/>
          <w:color w:val="000000"/>
          <w:kern w:val="0"/>
          <w:sz w:val="24"/>
        </w:rPr>
        <w:t>：</w:t>
      </w:r>
    </w:p>
    <w:p>
      <w:pPr>
        <w:widowControl/>
        <w:spacing w:line="300" w:lineRule="exact"/>
        <w:ind w:firstLine="840" w:firstLineChars="350"/>
        <w:jc w:val="left"/>
        <w:rPr>
          <w:rFonts w:ascii="宋体" w:hAnsi="宋体" w:cs="宋体"/>
          <w:kern w:val="0"/>
          <w:sz w:val="20"/>
          <w:szCs w:val="20"/>
        </w:rPr>
      </w:pPr>
      <w:r>
        <w:rPr>
          <w:rFonts w:ascii="宋体" w:hAnsi="宋体" w:cs="宋体"/>
          <w:kern w:val="0"/>
          <w:sz w:val="24"/>
        </w:rPr>
        <w:t>联系人：</w:t>
      </w:r>
      <w:r>
        <w:rPr>
          <w:rFonts w:hint="eastAsia" w:ascii="宋体" w:hAnsi="宋体" w:cs="宋体"/>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1-22537666  QQ：21556707</w:t>
      </w:r>
    </w:p>
    <w:p>
      <w:pPr>
        <w:widowControl/>
        <w:spacing w:beforeLines="40" w:afterLines="40"/>
        <w:rPr>
          <w:rFonts w:hint="eastAsia"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w:t>
      </w:r>
      <w:r>
        <w:rPr>
          <w:rFonts w:ascii="宋体" w:hAnsi="宋体" w:cs="宋体"/>
          <w:color w:val="000000"/>
          <w:kern w:val="0"/>
          <w:sz w:val="24"/>
        </w:rPr>
        <w:t xml:space="preserve"> 湖南</w:t>
      </w:r>
      <w:r>
        <w:rPr>
          <w:rFonts w:hint="eastAsia" w:ascii="宋体" w:hAnsi="宋体" w:cs="宋体"/>
          <w:color w:val="000000"/>
          <w:kern w:val="0"/>
          <w:sz w:val="24"/>
        </w:rPr>
        <w:t>化工职业技术学院教务处</w:t>
      </w:r>
    </w:p>
    <w:p>
      <w:pPr>
        <w:widowControl/>
        <w:spacing w:beforeLines="40" w:afterLines="40"/>
        <w:ind w:firstLine="5280" w:firstLineChars="2200"/>
        <w:rPr>
          <w:rFonts w:ascii="宋体" w:hAnsi="宋体" w:cs="宋体"/>
          <w:color w:val="000000"/>
          <w:kern w:val="0"/>
          <w:sz w:val="24"/>
        </w:rPr>
      </w:pP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23</w:t>
      </w:r>
      <w:r>
        <w:rPr>
          <w:rFonts w:ascii="宋体" w:hAnsi="宋体" w:cs="宋体"/>
          <w:color w:val="000000"/>
          <w:kern w:val="0"/>
          <w:sz w:val="24"/>
        </w:rPr>
        <w:t>日</w:t>
      </w:r>
    </w:p>
    <w:p>
      <w:pPr>
        <w:widowControl/>
        <w:spacing w:beforeLines="40" w:afterLines="40" w:line="375" w:lineRule="atLeast"/>
        <w:jc w:val="center"/>
        <w:rPr>
          <w:rFonts w:hint="eastAsia" w:ascii="宋体" w:hAnsi="宋体" w:cs="宋体"/>
          <w:b/>
          <w:color w:val="000000"/>
          <w:kern w:val="0"/>
          <w:sz w:val="44"/>
          <w:szCs w:val="44"/>
        </w:rPr>
      </w:pPr>
    </w:p>
    <w:p>
      <w:pPr>
        <w:widowControl/>
        <w:spacing w:beforeLines="40" w:afterLines="40" w:line="375" w:lineRule="atLeast"/>
        <w:jc w:val="center"/>
        <w:rPr>
          <w:rFonts w:ascii="宋体" w:hAnsi="宋体" w:cs="宋体"/>
          <w:b/>
          <w:color w:val="000000"/>
          <w:kern w:val="0"/>
          <w:sz w:val="44"/>
          <w:szCs w:val="44"/>
        </w:rPr>
      </w:pPr>
      <w:r>
        <w:rPr>
          <w:rFonts w:ascii="宋体" w:hAnsi="宋体" w:cs="宋体"/>
          <w:b/>
          <w:color w:val="000000"/>
          <w:kern w:val="0"/>
          <w:sz w:val="44"/>
          <w:szCs w:val="44"/>
        </w:rPr>
        <w:br w:type="page"/>
      </w:r>
      <w:r>
        <w:rPr>
          <w:rFonts w:ascii="宋体" w:hAnsi="宋体" w:cs="宋体"/>
          <w:b/>
          <w:color w:val="000000"/>
          <w:kern w:val="0"/>
          <w:sz w:val="44"/>
          <w:szCs w:val="44"/>
        </w:rPr>
        <w:t>投</w:t>
      </w:r>
      <w:r>
        <w:rPr>
          <w:b/>
          <w:color w:val="000000"/>
          <w:kern w:val="0"/>
          <w:sz w:val="44"/>
          <w:szCs w:val="44"/>
        </w:rPr>
        <w:t xml:space="preserve"> </w:t>
      </w:r>
      <w:r>
        <w:rPr>
          <w:rFonts w:ascii="宋体" w:hAnsi="宋体" w:cs="宋体"/>
          <w:b/>
          <w:color w:val="000000"/>
          <w:kern w:val="0"/>
          <w:sz w:val="44"/>
          <w:szCs w:val="44"/>
        </w:rPr>
        <w:t>标</w:t>
      </w:r>
      <w:r>
        <w:rPr>
          <w:b/>
          <w:color w:val="000000"/>
          <w:kern w:val="0"/>
          <w:sz w:val="44"/>
          <w:szCs w:val="44"/>
        </w:rPr>
        <w:t xml:space="preserve"> </w:t>
      </w:r>
      <w:r>
        <w:rPr>
          <w:rFonts w:ascii="宋体" w:hAnsi="宋体" w:cs="宋体"/>
          <w:b/>
          <w:color w:val="000000"/>
          <w:kern w:val="0"/>
          <w:sz w:val="44"/>
          <w:szCs w:val="44"/>
        </w:rPr>
        <w:t>须</w:t>
      </w:r>
      <w:r>
        <w:rPr>
          <w:b/>
          <w:color w:val="000000"/>
          <w:kern w:val="0"/>
          <w:sz w:val="44"/>
          <w:szCs w:val="44"/>
        </w:rPr>
        <w:t xml:space="preserve"> </w:t>
      </w:r>
      <w:r>
        <w:rPr>
          <w:rFonts w:ascii="宋体" w:hAnsi="宋体" w:cs="宋体"/>
          <w:b/>
          <w:color w:val="000000"/>
          <w:kern w:val="0"/>
          <w:sz w:val="44"/>
          <w:szCs w:val="44"/>
        </w:rPr>
        <w:t>知</w:t>
      </w:r>
    </w:p>
    <w:p>
      <w:pPr>
        <w:widowControl/>
        <w:spacing w:line="300" w:lineRule="exact"/>
        <w:ind w:firstLine="482" w:firstLineChars="200"/>
        <w:jc w:val="left"/>
        <w:rPr>
          <w:rFonts w:ascii="宋体" w:hAnsi="宋体" w:cs="宋体"/>
          <w:b/>
          <w:color w:val="000000"/>
          <w:kern w:val="0"/>
          <w:sz w:val="20"/>
          <w:szCs w:val="20"/>
        </w:rPr>
      </w:pPr>
      <w:r>
        <w:rPr>
          <w:rFonts w:ascii="宋体" w:hAnsi="宋体" w:cs="宋体"/>
          <w:b/>
          <w:color w:val="000000"/>
          <w:kern w:val="0"/>
          <w:sz w:val="24"/>
        </w:rPr>
        <w:t>一、说明</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、适用范围：本招标书仅适用于本次招标。</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、合格投标人：提交附件</w:t>
      </w:r>
      <w:r>
        <w:rPr>
          <w:color w:val="000000"/>
          <w:kern w:val="0"/>
          <w:sz w:val="24"/>
        </w:rPr>
        <w:t>3</w:t>
      </w:r>
      <w:r>
        <w:rPr>
          <w:rFonts w:ascii="宋体" w:hAnsi="宋体" w:cs="宋体"/>
          <w:color w:val="000000"/>
          <w:kern w:val="0"/>
          <w:sz w:val="24"/>
        </w:rPr>
        <w:t>所列各项条件的被邀请单位为合格投标人。</w:t>
      </w:r>
    </w:p>
    <w:p>
      <w:pPr>
        <w:widowControl/>
        <w:spacing w:line="300" w:lineRule="exact"/>
        <w:ind w:firstLine="480" w:firstLineChars="200"/>
        <w:jc w:val="left"/>
        <w:rPr>
          <w:rFonts w:hint="eastAsia" w:ascii="宋体" w:hAnsi="宋体" w:cs="宋体"/>
          <w:color w:val="000000"/>
          <w:kern w:val="0"/>
          <w:sz w:val="24"/>
        </w:rPr>
      </w:pPr>
      <w:r>
        <w:rPr>
          <w:color w:val="000000"/>
          <w:kern w:val="0"/>
          <w:sz w:val="24"/>
        </w:rPr>
        <w:t>3</w:t>
      </w:r>
      <w:r>
        <w:rPr>
          <w:rFonts w:ascii="宋体" w:hAnsi="宋体" w:cs="宋体"/>
          <w:color w:val="000000"/>
          <w:kern w:val="0"/>
          <w:sz w:val="24"/>
        </w:rPr>
        <w:t>、招标人：系指湖南</w:t>
      </w:r>
      <w:r>
        <w:rPr>
          <w:rFonts w:hint="eastAsia" w:ascii="宋体" w:hAnsi="宋体" w:cs="宋体"/>
          <w:color w:val="000000"/>
          <w:kern w:val="0"/>
          <w:sz w:val="24"/>
        </w:rPr>
        <w:t>化工职业技术学院教务处。</w:t>
      </w:r>
    </w:p>
    <w:p>
      <w:pPr>
        <w:widowControl/>
        <w:spacing w:line="300" w:lineRule="exact"/>
        <w:ind w:firstLine="480" w:firstLineChars="200"/>
        <w:jc w:val="left"/>
        <w:rPr>
          <w:rFonts w:ascii="宋体" w:hAnsi="宋体" w:cs="宋体"/>
          <w:color w:val="000000"/>
          <w:kern w:val="0"/>
          <w:sz w:val="24"/>
        </w:rPr>
      </w:pPr>
      <w:r>
        <w:rPr>
          <w:color w:val="000000"/>
          <w:kern w:val="0"/>
          <w:sz w:val="24"/>
        </w:rPr>
        <w:t>4</w:t>
      </w:r>
      <w:r>
        <w:rPr>
          <w:rFonts w:ascii="宋体" w:hAnsi="宋体" w:cs="宋体"/>
          <w:color w:val="000000"/>
          <w:kern w:val="0"/>
          <w:sz w:val="24"/>
        </w:rPr>
        <w:t>、投标人：系指向招标人提交投标文件的合格投标人。</w:t>
      </w:r>
    </w:p>
    <w:p>
      <w:pPr>
        <w:widowControl/>
        <w:spacing w:line="300" w:lineRule="exact"/>
        <w:ind w:firstLine="480" w:firstLineChars="200"/>
        <w:jc w:val="left"/>
        <w:rPr>
          <w:rFonts w:hint="eastAsia" w:ascii="宋体" w:hAnsi="宋体" w:cs="宋体"/>
          <w:color w:val="000000"/>
          <w:kern w:val="0"/>
          <w:sz w:val="24"/>
        </w:rPr>
      </w:pPr>
      <w:r>
        <w:rPr>
          <w:color w:val="000000"/>
          <w:kern w:val="0"/>
          <w:sz w:val="24"/>
        </w:rPr>
        <w:t>5</w:t>
      </w:r>
      <w:r>
        <w:rPr>
          <w:rFonts w:ascii="宋体" w:hAnsi="宋体" w:cs="宋体"/>
          <w:color w:val="000000"/>
          <w:kern w:val="0"/>
          <w:sz w:val="24"/>
        </w:rPr>
        <w:t>、服务：系指招标文件规定卖方须承担的相关工作。</w:t>
      </w:r>
    </w:p>
    <w:p>
      <w:pPr>
        <w:widowControl/>
        <w:spacing w:line="300" w:lineRule="exact"/>
        <w:ind w:firstLine="482" w:firstLineChars="200"/>
        <w:jc w:val="left"/>
        <w:rPr>
          <w:rFonts w:ascii="宋体" w:hAnsi="宋体" w:cs="宋体"/>
          <w:color w:val="000000"/>
          <w:kern w:val="0"/>
          <w:sz w:val="20"/>
          <w:szCs w:val="20"/>
        </w:rPr>
      </w:pPr>
      <w:r>
        <w:rPr>
          <w:rFonts w:ascii="宋体" w:hAnsi="宋体" w:cs="宋体"/>
          <w:b/>
          <w:color w:val="000000"/>
          <w:kern w:val="0"/>
          <w:sz w:val="24"/>
        </w:rPr>
        <w:t>二、投标文件</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、投标文件的编制</w:t>
      </w:r>
    </w:p>
    <w:p>
      <w:pPr>
        <w:widowControl/>
        <w:spacing w:line="300" w:lineRule="exact"/>
        <w:ind w:left="479" w:leftChars="228" w:firstLine="480" w:firstLineChars="200"/>
        <w:jc w:val="left"/>
        <w:rPr>
          <w:rFonts w:ascii="宋体" w:hAnsi="宋体" w:cs="宋体"/>
          <w:color w:val="000000"/>
          <w:kern w:val="0"/>
          <w:sz w:val="24"/>
        </w:rPr>
      </w:pPr>
      <w:r>
        <w:rPr>
          <w:rFonts w:ascii="宋体" w:hAnsi="宋体" w:cs="宋体"/>
          <w:color w:val="000000"/>
          <w:kern w:val="0"/>
          <w:sz w:val="24"/>
        </w:rPr>
        <w:t>投标</w:t>
      </w:r>
      <w:r>
        <w:rPr>
          <w:rFonts w:hint="eastAsia" w:ascii="宋体" w:hAnsi="宋体" w:cs="宋体"/>
          <w:color w:val="000000"/>
          <w:kern w:val="0"/>
          <w:sz w:val="24"/>
        </w:rPr>
        <w:t>人</w:t>
      </w:r>
      <w:r>
        <w:rPr>
          <w:rFonts w:ascii="宋体" w:hAnsi="宋体" w:cs="宋体"/>
          <w:color w:val="000000"/>
          <w:kern w:val="0"/>
          <w:sz w:val="24"/>
        </w:rPr>
        <w:t>应仔细阅读招标文件所有内容，并按招标文件的规定及附件要求的内容和格式，提交完整的投标文件。</w:t>
      </w:r>
    </w:p>
    <w:p>
      <w:pPr>
        <w:widowControl/>
        <w:spacing w:line="300" w:lineRule="exact"/>
        <w:ind w:left="479" w:leftChars="228" w:firstLine="480" w:firstLineChars="200"/>
        <w:jc w:val="left"/>
        <w:rPr>
          <w:rFonts w:ascii="宋体" w:hAnsi="宋体" w:cs="宋体"/>
          <w:color w:val="000000"/>
          <w:kern w:val="0"/>
          <w:sz w:val="24"/>
        </w:rPr>
      </w:pPr>
      <w:r>
        <w:rPr>
          <w:rFonts w:ascii="宋体" w:hAnsi="宋体" w:cs="宋体"/>
          <w:color w:val="000000"/>
          <w:kern w:val="0"/>
          <w:sz w:val="24"/>
        </w:rPr>
        <w:t>投标文件的计量单位应使用国际单位，所有投标价应己包含运输费、保险费、税金、所承诺的各项服务的费用等，投标价为最终报价。</w:t>
      </w:r>
    </w:p>
    <w:p>
      <w:pPr>
        <w:widowControl/>
        <w:spacing w:line="300" w:lineRule="exact"/>
        <w:ind w:firstLine="480" w:firstLineChars="200"/>
        <w:jc w:val="left"/>
        <w:rPr>
          <w:rFonts w:ascii="宋体" w:hAnsi="宋体" w:cs="宋体"/>
          <w:color w:val="000000"/>
          <w:kern w:val="0"/>
          <w:sz w:val="20"/>
          <w:szCs w:val="20"/>
        </w:rPr>
      </w:pPr>
      <w:r>
        <w:rPr>
          <w:color w:val="000000"/>
          <w:kern w:val="0"/>
          <w:sz w:val="24"/>
        </w:rPr>
        <w:t>2</w:t>
      </w:r>
      <w:r>
        <w:rPr>
          <w:rFonts w:ascii="宋体" w:hAnsi="宋体" w:cs="宋体"/>
          <w:color w:val="000000"/>
          <w:kern w:val="0"/>
          <w:sz w:val="24"/>
        </w:rPr>
        <w:t>、投标文件的组成</w:t>
      </w:r>
    </w:p>
    <w:p>
      <w:pPr>
        <w:widowControl/>
        <w:spacing w:line="300" w:lineRule="exact"/>
        <w:ind w:firstLine="480" w:firstLineChars="200"/>
        <w:jc w:val="left"/>
        <w:rPr>
          <w:rFonts w:ascii="宋体" w:hAnsi="宋体" w:cs="宋体"/>
          <w:color w:val="000000"/>
          <w:kern w:val="0"/>
          <w:sz w:val="24"/>
        </w:rPr>
      </w:pPr>
      <w:r>
        <w:rPr>
          <w:rFonts w:ascii="宋体" w:hAnsi="宋体" w:cs="宋体"/>
          <w:color w:val="000000"/>
          <w:kern w:val="0"/>
          <w:sz w:val="24"/>
        </w:rPr>
        <w:t>投标人递交的投标文件应包括以下部分：</w:t>
      </w:r>
    </w:p>
    <w:p>
      <w:pPr>
        <w:widowControl/>
        <w:spacing w:line="30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①投标文件目录</w:t>
      </w:r>
    </w:p>
    <w:p>
      <w:pPr>
        <w:widowControl/>
        <w:spacing w:line="30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②投标书</w:t>
      </w:r>
    </w:p>
    <w:p>
      <w:pPr>
        <w:widowControl/>
        <w:spacing w:line="30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③开标明细表</w:t>
      </w:r>
    </w:p>
    <w:p>
      <w:pPr>
        <w:widowControl/>
        <w:spacing w:line="30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④服务承诺书</w:t>
      </w:r>
    </w:p>
    <w:p>
      <w:pPr>
        <w:widowControl/>
        <w:spacing w:line="30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⑤投标单位基本情况</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⑥资格文件</w:t>
      </w:r>
    </w:p>
    <w:p>
      <w:pPr>
        <w:widowControl/>
        <w:spacing w:line="320" w:lineRule="exact"/>
        <w:ind w:left="479" w:leftChars="228"/>
        <w:jc w:val="left"/>
        <w:rPr>
          <w:rFonts w:ascii="宋体" w:hAnsi="宋体" w:cs="宋体"/>
          <w:color w:val="000000"/>
          <w:kern w:val="0"/>
          <w:sz w:val="20"/>
          <w:szCs w:val="20"/>
        </w:rPr>
      </w:pPr>
      <w:r>
        <w:rPr>
          <w:rFonts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line="320" w:lineRule="exact"/>
        <w:ind w:firstLine="482" w:firstLineChars="200"/>
        <w:jc w:val="left"/>
        <w:rPr>
          <w:rFonts w:ascii="宋体" w:hAnsi="宋体" w:cs="宋体"/>
          <w:b/>
          <w:color w:val="000000"/>
          <w:kern w:val="0"/>
          <w:sz w:val="20"/>
          <w:szCs w:val="20"/>
        </w:rPr>
      </w:pPr>
      <w:r>
        <w:rPr>
          <w:rFonts w:ascii="宋体" w:hAnsi="宋体" w:cs="宋体"/>
          <w:b/>
          <w:color w:val="000000"/>
          <w:kern w:val="0"/>
          <w:sz w:val="24"/>
        </w:rPr>
        <w:t>三、投标</w:t>
      </w:r>
    </w:p>
    <w:p>
      <w:pPr>
        <w:widowControl/>
        <w:spacing w:line="320" w:lineRule="exact"/>
        <w:ind w:left="479" w:leftChars="228" w:firstLine="480" w:firstLineChars="200"/>
        <w:jc w:val="left"/>
        <w:rPr>
          <w:rFonts w:ascii="宋体" w:hAnsi="宋体" w:cs="宋体"/>
          <w:color w:val="000000"/>
          <w:kern w:val="0"/>
          <w:sz w:val="20"/>
          <w:szCs w:val="20"/>
        </w:rPr>
      </w:pPr>
      <w:r>
        <w:rPr>
          <w:rFonts w:ascii="宋体" w:hAnsi="宋体" w:cs="宋体"/>
          <w:color w:val="000000"/>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color w:val="000000"/>
          <w:kern w:val="0"/>
          <w:sz w:val="20"/>
          <w:szCs w:val="20"/>
        </w:rPr>
      </w:pPr>
      <w:r>
        <w:rPr>
          <w:rFonts w:ascii="宋体" w:hAnsi="宋体" w:cs="宋体"/>
          <w:b/>
          <w:color w:val="000000"/>
          <w:kern w:val="0"/>
          <w:sz w:val="24"/>
        </w:rPr>
        <w:t>四、开标和评标</w:t>
      </w:r>
    </w:p>
    <w:p>
      <w:pPr>
        <w:widowControl/>
        <w:spacing w:line="320" w:lineRule="exact"/>
        <w:ind w:left="479" w:leftChars="228" w:firstLine="480" w:firstLineChars="200"/>
        <w:jc w:val="left"/>
        <w:rPr>
          <w:rFonts w:ascii="宋体" w:hAnsi="宋体" w:cs="宋体"/>
          <w:color w:val="000000"/>
          <w:kern w:val="0"/>
          <w:sz w:val="20"/>
          <w:szCs w:val="20"/>
        </w:rPr>
      </w:pPr>
      <w:r>
        <w:rPr>
          <w:rFonts w:ascii="宋体" w:hAnsi="宋体" w:cs="宋体"/>
          <w:color w:val="000000"/>
          <w:kern w:val="0"/>
          <w:sz w:val="24"/>
        </w:rPr>
        <w:t>招标将按《</w:t>
      </w:r>
      <w:r>
        <w:rPr>
          <w:rFonts w:hint="eastAsia" w:ascii="宋体" w:hAnsi="宋体" w:cs="宋体"/>
          <w:color w:val="000000"/>
          <w:kern w:val="0"/>
          <w:sz w:val="24"/>
        </w:rPr>
        <w:t>招标公告</w:t>
      </w:r>
      <w:r>
        <w:rPr>
          <w:rFonts w:ascii="宋体" w:hAnsi="宋体" w:cs="宋体"/>
          <w:color w:val="000000"/>
          <w:kern w:val="0"/>
          <w:sz w:val="24"/>
        </w:rPr>
        <w:t>》中规定的时间和地点组织开标。招标将由</w:t>
      </w:r>
      <w:r>
        <w:rPr>
          <w:rFonts w:hint="eastAsia" w:ascii="宋体" w:hAnsi="宋体" w:cs="宋体"/>
          <w:color w:val="000000"/>
          <w:kern w:val="0"/>
          <w:sz w:val="24"/>
        </w:rPr>
        <w:t>我院</w:t>
      </w:r>
      <w:r>
        <w:rPr>
          <w:rFonts w:hint="eastAsia"/>
          <w:color w:val="000000"/>
          <w:spacing w:val="-4"/>
          <w:sz w:val="24"/>
        </w:rPr>
        <w:t>采购工作领导小组</w:t>
      </w:r>
      <w:r>
        <w:rPr>
          <w:rFonts w:ascii="Arial" w:hAnsi="Arial" w:cs="Arial"/>
          <w:color w:val="000000"/>
          <w:sz w:val="24"/>
        </w:rPr>
        <w:t>具体</w:t>
      </w:r>
      <w:r>
        <w:rPr>
          <w:rStyle w:val="8"/>
          <w:rFonts w:ascii="Arial" w:hAnsi="Arial" w:cs="Arial"/>
          <w:color w:val="000000"/>
          <w:sz w:val="24"/>
        </w:rPr>
        <w:t>组织。</w:t>
      </w:r>
      <w:r>
        <w:rPr>
          <w:rFonts w:ascii="宋体" w:hAnsi="宋体" w:cs="宋体"/>
          <w:color w:val="000000"/>
          <w:kern w:val="0"/>
          <w:sz w:val="24"/>
        </w:rPr>
        <w:t>评标的基础是投标人的资质、质量、报价、服务项目和承诺等。</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合同将授予符合招标文件及</w:t>
      </w:r>
      <w:r>
        <w:rPr>
          <w:rFonts w:hint="eastAsia" w:ascii="宋体" w:hAnsi="宋体" w:cs="宋体"/>
          <w:color w:val="000000"/>
          <w:kern w:val="0"/>
          <w:sz w:val="24"/>
        </w:rPr>
        <w:t>对</w:t>
      </w:r>
      <w:r>
        <w:rPr>
          <w:rFonts w:ascii="宋体" w:hAnsi="宋体" w:cs="宋体"/>
          <w:color w:val="000000"/>
          <w:kern w:val="0"/>
          <w:sz w:val="24"/>
        </w:rPr>
        <w:t>招标人最为有利的投标人。</w:t>
      </w: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招标人不保证报价最低的投标人中标。</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招标人有权在签订合同时调整采购数量。</w:t>
      </w:r>
    </w:p>
    <w:p>
      <w:pPr>
        <w:widowControl/>
        <w:spacing w:line="320" w:lineRule="exact"/>
        <w:ind w:firstLine="482" w:firstLineChars="200"/>
        <w:jc w:val="left"/>
        <w:rPr>
          <w:rFonts w:ascii="宋体" w:hAnsi="宋体" w:cs="宋体"/>
          <w:b/>
          <w:color w:val="000000"/>
          <w:kern w:val="0"/>
          <w:sz w:val="20"/>
          <w:szCs w:val="20"/>
        </w:rPr>
      </w:pPr>
      <w:r>
        <w:rPr>
          <w:rFonts w:ascii="宋体" w:hAnsi="宋体" w:cs="宋体"/>
          <w:b/>
          <w:color w:val="000000"/>
          <w:kern w:val="0"/>
          <w:sz w:val="24"/>
        </w:rPr>
        <w:t>五、中标</w:t>
      </w:r>
    </w:p>
    <w:p>
      <w:pPr>
        <w:widowControl/>
        <w:spacing w:line="32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、中标结果公布：</w:t>
      </w:r>
    </w:p>
    <w:p>
      <w:pPr>
        <w:widowControl/>
        <w:spacing w:line="320" w:lineRule="exact"/>
        <w:ind w:firstLine="480" w:firstLineChars="200"/>
        <w:jc w:val="left"/>
        <w:rPr>
          <w:rFonts w:ascii="宋体" w:hAnsi="宋体" w:cs="宋体"/>
          <w:color w:val="000000"/>
          <w:kern w:val="0"/>
          <w:sz w:val="24"/>
        </w:rPr>
      </w:pPr>
      <w:r>
        <w:rPr>
          <w:rFonts w:ascii="宋体" w:hAnsi="宋体" w:cs="宋体"/>
          <w:color w:val="000000"/>
          <w:kern w:val="0"/>
          <w:sz w:val="24"/>
        </w:rPr>
        <w:t>若评标顺利，将当场公布评标结果。</w:t>
      </w:r>
    </w:p>
    <w:p>
      <w:pPr>
        <w:widowControl/>
        <w:spacing w:line="320" w:lineRule="exact"/>
        <w:ind w:firstLine="480" w:firstLineChars="200"/>
        <w:jc w:val="left"/>
        <w:rPr>
          <w:rFonts w:ascii="宋体" w:hAnsi="宋体" w:cs="宋体"/>
          <w:color w:val="000000"/>
          <w:kern w:val="0"/>
          <w:sz w:val="24"/>
        </w:rPr>
      </w:pPr>
      <w:r>
        <w:rPr>
          <w:rFonts w:ascii="宋体" w:hAnsi="宋体" w:cs="宋体"/>
          <w:color w:val="000000"/>
          <w:kern w:val="0"/>
          <w:sz w:val="24"/>
        </w:rPr>
        <w:t>若不能立即评出结果，将在</w:t>
      </w:r>
      <w:r>
        <w:rPr>
          <w:rFonts w:hint="eastAsia"/>
          <w:color w:val="000000"/>
          <w:kern w:val="0"/>
          <w:sz w:val="24"/>
        </w:rPr>
        <w:t>1</w:t>
      </w:r>
      <w:r>
        <w:rPr>
          <w:rFonts w:ascii="宋体" w:hAnsi="宋体" w:cs="宋体"/>
          <w:color w:val="000000"/>
          <w:kern w:val="0"/>
          <w:sz w:val="24"/>
        </w:rPr>
        <w:t>天内通知中标单位。</w:t>
      </w:r>
    </w:p>
    <w:p>
      <w:pPr>
        <w:widowControl/>
        <w:spacing w:line="32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、中标人出现下列行为之一者，其中标资格将被取消：</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中标人与其他投标人串通进行投标的；</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中标人不能按中标要求签订合同的；</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中标人有其它损害招标人、采购人利益或社会公共利益的；</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中标人</w:t>
      </w:r>
      <w:r>
        <w:rPr>
          <w:rFonts w:hint="eastAsia"/>
          <w:color w:val="000000"/>
          <w:kern w:val="0"/>
          <w:sz w:val="24"/>
          <w:szCs w:val="20"/>
        </w:rPr>
        <w:t>8小时</w:t>
      </w:r>
      <w:r>
        <w:rPr>
          <w:rFonts w:ascii="宋体" w:hAnsi="宋体" w:cs="宋体"/>
          <w:color w:val="000000"/>
          <w:kern w:val="0"/>
          <w:sz w:val="24"/>
        </w:rPr>
        <w:t>内不与招标人签订合同的；</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中标人转让中标项目的；</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中标人的中标资格被取消后，可按中标候选单位的排名顺序依次递补</w:t>
      </w:r>
      <w:r>
        <w:rPr>
          <w:rFonts w:hint="eastAsia" w:ascii="宋体" w:hAnsi="宋体" w:cs="宋体"/>
          <w:color w:val="000000"/>
          <w:kern w:val="0"/>
          <w:sz w:val="24"/>
        </w:rPr>
        <w:t>或重新招标</w:t>
      </w:r>
      <w:r>
        <w:rPr>
          <w:rFonts w:ascii="宋体" w:hAnsi="宋体" w:cs="宋体"/>
          <w:color w:val="000000"/>
          <w:kern w:val="0"/>
          <w:sz w:val="24"/>
        </w:rPr>
        <w:t>。</w:t>
      </w:r>
    </w:p>
    <w:p>
      <w:pPr>
        <w:widowControl/>
        <w:spacing w:line="320" w:lineRule="exact"/>
        <w:ind w:firstLine="482" w:firstLineChars="200"/>
        <w:jc w:val="left"/>
        <w:rPr>
          <w:rFonts w:ascii="宋体" w:hAnsi="宋体" w:cs="宋体"/>
          <w:b/>
          <w:color w:val="000000"/>
          <w:kern w:val="0"/>
          <w:sz w:val="20"/>
          <w:szCs w:val="20"/>
        </w:rPr>
      </w:pPr>
      <w:r>
        <w:rPr>
          <w:rFonts w:ascii="宋体" w:hAnsi="宋体" w:cs="宋体"/>
          <w:b/>
          <w:color w:val="000000"/>
          <w:kern w:val="0"/>
          <w:sz w:val="24"/>
        </w:rPr>
        <w:t>六、签订合同</w:t>
      </w:r>
    </w:p>
    <w:p>
      <w:pPr>
        <w:widowControl/>
        <w:spacing w:line="32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中标人必须签订《湖南</w:t>
      </w:r>
      <w:r>
        <w:rPr>
          <w:rFonts w:hint="eastAsia" w:ascii="宋体" w:hAnsi="宋体" w:cs="宋体"/>
          <w:color w:val="000000"/>
          <w:kern w:val="0"/>
          <w:sz w:val="24"/>
        </w:rPr>
        <w:t>化工职业技术学院</w:t>
      </w:r>
      <w:r>
        <w:rPr>
          <w:rFonts w:hint="eastAsia"/>
          <w:color w:val="000000"/>
          <w:kern w:val="0"/>
          <w:sz w:val="24"/>
          <w:lang w:eastAsia="zh-CN"/>
        </w:rPr>
        <w:t>2022</w:t>
      </w:r>
      <w:r>
        <w:rPr>
          <w:rFonts w:hint="eastAsia"/>
          <w:color w:val="000000"/>
          <w:kern w:val="0"/>
          <w:sz w:val="24"/>
        </w:rPr>
        <w:t>学年电脑耗材与服务</w:t>
      </w:r>
      <w:r>
        <w:rPr>
          <w:rFonts w:ascii="宋体" w:hAnsi="宋体" w:cs="宋体"/>
          <w:color w:val="000000"/>
          <w:kern w:val="0"/>
          <w:sz w:val="24"/>
        </w:rPr>
        <w:t>协议》。</w:t>
      </w:r>
    </w:p>
    <w:p>
      <w:pPr>
        <w:widowControl/>
        <w:spacing w:line="480" w:lineRule="exact"/>
        <w:ind w:firstLine="472" w:firstLineChars="196"/>
        <w:rPr>
          <w:rFonts w:hint="eastAsia" w:ascii="宋体" w:hAnsi="宋体" w:cs="宋体"/>
          <w:b/>
          <w:color w:val="000000"/>
          <w:kern w:val="0"/>
          <w:sz w:val="24"/>
        </w:rPr>
      </w:pPr>
      <w:r>
        <w:rPr>
          <w:rFonts w:hint="eastAsia" w:ascii="宋体" w:hAnsi="宋体" w:cs="宋体"/>
          <w:b/>
          <w:color w:val="000000"/>
          <w:kern w:val="0"/>
          <w:sz w:val="24"/>
        </w:rPr>
        <w:t>七、采购数量及其它</w:t>
      </w:r>
      <w:r>
        <w:rPr>
          <w:rFonts w:ascii="宋体" w:hAnsi="宋体" w:cs="宋体"/>
          <w:b/>
          <w:color w:val="000000"/>
          <w:kern w:val="0"/>
          <w:sz w:val="24"/>
        </w:rPr>
        <w:t>要求</w:t>
      </w:r>
    </w:p>
    <w:p>
      <w:pPr>
        <w:widowControl/>
        <w:spacing w:line="400" w:lineRule="exact"/>
        <w:ind w:left="479" w:leftChars="228"/>
        <w:jc w:val="left"/>
        <w:rPr>
          <w:rFonts w:hint="eastAsia" w:ascii="宋体" w:hAnsi="宋体" w:cs="宋体"/>
          <w:color w:val="000000"/>
          <w:kern w:val="0"/>
          <w:sz w:val="24"/>
        </w:rPr>
      </w:pPr>
      <w:r>
        <w:rPr>
          <w:rFonts w:hint="eastAsia" w:ascii="宋体" w:hAnsi="宋体" w:cs="宋体"/>
          <w:color w:val="000000"/>
          <w:kern w:val="0"/>
          <w:sz w:val="24"/>
        </w:rPr>
        <w:t>1、采购物品种类、型号规格见附件4，数量以实际供货数量为准。供货服务期为1学年</w:t>
      </w:r>
      <w:r>
        <w:rPr>
          <w:rFonts w:hint="eastAsia" w:ascii="宋体" w:hAnsi="宋体" w:cs="宋体"/>
          <w:color w:val="FF0000"/>
          <w:kern w:val="0"/>
          <w:sz w:val="24"/>
        </w:rPr>
        <w:t>即2022年9月1日至2023年8月31日</w:t>
      </w:r>
      <w:r>
        <w:rPr>
          <w:rFonts w:hint="eastAsia" w:ascii="宋体" w:hAnsi="宋体" w:cs="宋体"/>
          <w:color w:val="000000"/>
          <w:kern w:val="0"/>
          <w:sz w:val="24"/>
        </w:rPr>
        <w:t>，供货期内乙方按不高于招标价供货；如果出现物品价格下调，乙方按下调价格供货；甲方需要采购合同清单中没有的物品时，乙方承诺按市场价供货；</w:t>
      </w:r>
    </w:p>
    <w:p>
      <w:pPr>
        <w:widowControl/>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2、请在标书中注明服务承诺；</w:t>
      </w:r>
    </w:p>
    <w:p>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kern w:val="0"/>
          <w:sz w:val="24"/>
        </w:rPr>
        <w:t>3、若遇甲方临时追加采购计划，应及时送货上门，响应时间在24小时之内；</w:t>
      </w:r>
    </w:p>
    <w:p>
      <w:pPr>
        <w:widowControl/>
        <w:spacing w:line="400" w:lineRule="exact"/>
        <w:ind w:left="479" w:leftChars="228"/>
        <w:jc w:val="left"/>
        <w:rPr>
          <w:rFonts w:hint="eastAsia" w:ascii="宋体" w:hAnsi="宋体" w:cs="宋体"/>
          <w:color w:val="000000"/>
          <w:kern w:val="0"/>
          <w:sz w:val="24"/>
        </w:rPr>
      </w:pPr>
      <w:r>
        <w:rPr>
          <w:rFonts w:hint="eastAsia" w:ascii="宋体" w:hAnsi="宋体" w:cs="宋体"/>
          <w:color w:val="000000"/>
          <w:kern w:val="0"/>
          <w:sz w:val="24"/>
        </w:rPr>
        <w:t>4、标书免费，可以网上下载拷贝电子稿；交标书时，交纸质稿（正本1本、副本2本）共三份密封；</w:t>
      </w:r>
    </w:p>
    <w:p>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5、开标时请简要说明公司情况。</w:t>
      </w:r>
    </w:p>
    <w:p>
      <w:pPr>
        <w:widowControl/>
        <w:spacing w:line="400" w:lineRule="exact"/>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八、评分标准</w:t>
      </w:r>
    </w:p>
    <w:tbl>
      <w:tblPr>
        <w:tblStyle w:val="6"/>
        <w:tblW w:w="9052" w:type="dxa"/>
        <w:jc w:val="center"/>
        <w:tblLayout w:type="fixed"/>
        <w:tblCellMar>
          <w:top w:w="0" w:type="dxa"/>
          <w:left w:w="108" w:type="dxa"/>
          <w:bottom w:w="0" w:type="dxa"/>
          <w:right w:w="108" w:type="dxa"/>
        </w:tblCellMar>
      </w:tblPr>
      <w:tblGrid>
        <w:gridCol w:w="802"/>
        <w:gridCol w:w="1140"/>
        <w:gridCol w:w="680"/>
        <w:gridCol w:w="5707"/>
        <w:gridCol w:w="723"/>
      </w:tblGrid>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序号</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评审因素</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分值</w:t>
            </w:r>
          </w:p>
        </w:tc>
        <w:tc>
          <w:tcPr>
            <w:tcW w:w="5707"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评分标准</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说明</w:t>
            </w: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投标</w:t>
            </w:r>
            <w:r>
              <w:rPr>
                <w:rFonts w:cs="Courier New" w:asciiTheme="minorEastAsia" w:hAnsiTheme="minorEastAsia" w:eastAsiaTheme="minorEastAsia"/>
                <w:color w:val="000000"/>
                <w:kern w:val="0"/>
                <w:szCs w:val="21"/>
              </w:rPr>
              <w:t>报价</w:t>
            </w:r>
            <w:r>
              <w:rPr>
                <w:rFonts w:hint="eastAsia" w:cs="Courier New" w:asciiTheme="minorEastAsia" w:hAnsiTheme="minorEastAsia" w:eastAsiaTheme="minorEastAsia"/>
                <w:color w:val="000000"/>
                <w:kern w:val="0"/>
                <w:szCs w:val="21"/>
              </w:rPr>
              <w:t>30</w:t>
            </w:r>
            <w:r>
              <w:rPr>
                <w:rFonts w:hint="eastAsia" w:cs="宋体" w:asciiTheme="minorEastAsia" w:hAnsiTheme="minorEastAsia" w:eastAsiaTheme="minorEastAsia"/>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30</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以经评委会一致认定满足采购文件要求且投标价格最低的评审报价为评标基准价，其价格得分计</w:t>
            </w:r>
            <w:r>
              <w:rPr>
                <w:rFonts w:hint="eastAsia" w:cs="Courier New" w:asciiTheme="minorEastAsia" w:hAnsiTheme="minorEastAsia" w:eastAsiaTheme="minorEastAsia"/>
                <w:color w:val="000000"/>
                <w:kern w:val="0"/>
                <w:szCs w:val="21"/>
              </w:rPr>
              <w:t>30</w:t>
            </w:r>
            <w:r>
              <w:rPr>
                <w:rFonts w:cs="Courier New" w:asciiTheme="minorEastAsia" w:hAnsiTheme="minorEastAsia" w:eastAsiaTheme="minorEastAsia"/>
                <w:color w:val="000000"/>
                <w:kern w:val="0"/>
                <w:szCs w:val="21"/>
              </w:rPr>
              <w:t>分。其他投标人的价格得分统一按公式计算：</w:t>
            </w:r>
            <w:r>
              <w:rPr>
                <w:rFonts w:cs="Courier New" w:asciiTheme="minorEastAsia" w:hAnsiTheme="minorEastAsia" w:eastAsiaTheme="minorEastAsia"/>
                <w:color w:val="000000"/>
                <w:kern w:val="0"/>
                <w:szCs w:val="21"/>
              </w:rPr>
              <w:br w:type="textWrapping"/>
            </w:r>
            <w:r>
              <w:rPr>
                <w:rFonts w:cs="Courier New" w:asciiTheme="minorEastAsia" w:hAnsiTheme="minorEastAsia" w:eastAsiaTheme="minorEastAsia"/>
                <w:color w:val="000000"/>
                <w:kern w:val="0"/>
                <w:szCs w:val="21"/>
              </w:rPr>
              <w:t>报价得分＝（评标基准价/</w:t>
            </w:r>
            <w:r>
              <w:rPr>
                <w:rFonts w:hint="eastAsia" w:cs="Courier New" w:asciiTheme="minorEastAsia" w:hAnsiTheme="minorEastAsia" w:eastAsiaTheme="minorEastAsia"/>
                <w:color w:val="000000"/>
                <w:kern w:val="0"/>
                <w:szCs w:val="21"/>
              </w:rPr>
              <w:t>投</w:t>
            </w:r>
            <w:r>
              <w:rPr>
                <w:rFonts w:cs="Courier New" w:asciiTheme="minorEastAsia" w:hAnsiTheme="minorEastAsia" w:eastAsiaTheme="minorEastAsia"/>
                <w:color w:val="000000"/>
                <w:kern w:val="0"/>
                <w:szCs w:val="21"/>
              </w:rPr>
              <w:t>标报价）×</w:t>
            </w:r>
            <w:r>
              <w:rPr>
                <w:rFonts w:hint="eastAsia" w:cs="Courier New" w:asciiTheme="minorEastAsia" w:hAnsiTheme="minorEastAsia" w:eastAsiaTheme="minorEastAsia"/>
                <w:color w:val="000000"/>
                <w:kern w:val="0"/>
                <w:szCs w:val="21"/>
              </w:rPr>
              <w:t>30分。超过采购限额的报价为无效报价，此项不得分。</w:t>
            </w:r>
          </w:p>
        </w:tc>
        <w:tc>
          <w:tcPr>
            <w:tcW w:w="723" w:type="dxa"/>
            <w:tcBorders>
              <w:top w:val="nil"/>
              <w:left w:val="nil"/>
              <w:bottom w:val="single" w:color="auto" w:sz="4" w:space="0"/>
              <w:right w:val="single" w:color="auto" w:sz="4" w:space="0"/>
            </w:tcBorders>
            <w:noWrap/>
            <w:vAlign w:val="center"/>
          </w:tcPr>
          <w:p>
            <w:pPr>
              <w:widowControl/>
              <w:jc w:val="right"/>
              <w:rPr>
                <w:rFonts w:cs="Courier New"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2</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投标文件的响应程度</w:t>
            </w:r>
            <w:r>
              <w:rPr>
                <w:rFonts w:hint="eastAsia" w:cs="Courier New"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3</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投标文件按招标文件规定的格式、顺序编制，有目录、编页码，装订成册，书面整洁无涂改，没有缺漏项，价格数量等计算准确的，计3分。不符合要求的，每处扣1分，扣完为止。</w:t>
            </w:r>
          </w:p>
        </w:tc>
        <w:tc>
          <w:tcPr>
            <w:tcW w:w="723" w:type="dxa"/>
            <w:tcBorders>
              <w:top w:val="nil"/>
              <w:left w:val="nil"/>
              <w:bottom w:val="single" w:color="auto" w:sz="4" w:space="0"/>
              <w:right w:val="single" w:color="auto" w:sz="4" w:space="0"/>
            </w:tcBorders>
            <w:noWrap/>
            <w:vAlign w:val="center"/>
          </w:tcPr>
          <w:p>
            <w:pPr>
              <w:widowControl/>
              <w:jc w:val="right"/>
              <w:rPr>
                <w:rFonts w:cs="Courier New"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134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3</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业绩 15</w:t>
            </w:r>
            <w:r>
              <w:rPr>
                <w:rFonts w:hint="eastAsia" w:cs="宋体" w:asciiTheme="minorEastAsia" w:hAnsiTheme="minorEastAsia" w:eastAsiaTheme="minorEastAsia"/>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kern w:val="0"/>
                <w:szCs w:val="21"/>
              </w:rPr>
            </w:pPr>
            <w:r>
              <w:rPr>
                <w:rFonts w:hint="eastAsia" w:cs="Courier New" w:asciiTheme="minorEastAsia" w:hAnsiTheme="minorEastAsia" w:eastAsiaTheme="minorEastAsia"/>
                <w:kern w:val="0"/>
                <w:szCs w:val="21"/>
              </w:rPr>
              <w:t>15</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投标人近三年类似项目合同金额5万（含）以上的，每个计2分，最多计6分。提供中标合同关键页复印件并加盖公司公章。（计算机网络多媒体等运维相关服务项目）</w:t>
            </w:r>
          </w:p>
          <w:p>
            <w:pPr>
              <w:widowControl/>
              <w:numPr>
                <w:ilvl w:val="0"/>
                <w:numId w:val="2"/>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投标人近三年类似项目单个合同在</w:t>
            </w:r>
            <w:r>
              <w:rPr>
                <w:rFonts w:cs="Courier New" w:asciiTheme="minorEastAsia" w:hAnsiTheme="minorEastAsia" w:eastAsiaTheme="minorEastAsia"/>
                <w:color w:val="000000"/>
                <w:kern w:val="0"/>
                <w:szCs w:val="21"/>
              </w:rPr>
              <w:t>50</w:t>
            </w:r>
            <w:r>
              <w:rPr>
                <w:rFonts w:hint="eastAsia" w:cs="Courier New" w:asciiTheme="minorEastAsia" w:hAnsiTheme="minorEastAsia" w:eastAsiaTheme="minorEastAsia"/>
                <w:color w:val="000000"/>
                <w:kern w:val="0"/>
                <w:szCs w:val="21"/>
              </w:rPr>
              <w:t>万元(含)以上，每个计 3分，最多计9分；提供中标合同关键页复印件并加盖公司公章。（计算机多媒体信息化建设项目）</w:t>
            </w:r>
          </w:p>
        </w:tc>
        <w:tc>
          <w:tcPr>
            <w:tcW w:w="723" w:type="dxa"/>
            <w:tcBorders>
              <w:top w:val="nil"/>
              <w:left w:val="nil"/>
              <w:bottom w:val="single" w:color="auto" w:sz="4" w:space="0"/>
              <w:right w:val="single" w:color="auto" w:sz="4" w:space="0"/>
            </w:tcBorders>
            <w:noWrap/>
            <w:vAlign w:val="center"/>
          </w:tcPr>
          <w:p>
            <w:pPr>
              <w:widowControl/>
              <w:jc w:val="right"/>
              <w:rPr>
                <w:rFonts w:cs="Courier New"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102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4</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投标人实力</w:t>
            </w:r>
            <w:r>
              <w:rPr>
                <w:rFonts w:hint="eastAsia" w:cs="Courier New" w:asciiTheme="minorEastAsia" w:hAnsiTheme="minorEastAsia" w:eastAsiaTheme="minorEastAsia"/>
                <w:color w:val="000000"/>
                <w:kern w:val="0"/>
                <w:szCs w:val="21"/>
              </w:rPr>
              <w:t xml:space="preserve"> 24</w:t>
            </w:r>
            <w:r>
              <w:rPr>
                <w:rFonts w:hint="eastAsia" w:cs="宋体" w:asciiTheme="minorEastAsia" w:hAnsiTheme="minorEastAsia" w:eastAsiaTheme="minorEastAsia"/>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24</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1、投标人从事行业时长计6分，5年（含5年）以上得6分，3年至5年得4分，3年以下的1分。最多6分。（以投标人营业执照的注册时间为准）</w:t>
            </w:r>
          </w:p>
          <w:p>
            <w:pPr>
              <w:pStyle w:val="5"/>
              <w:numPr>
                <w:ilvl w:val="0"/>
                <w:numId w:val="3"/>
              </w:numPr>
              <w:spacing w:after="0" w:line="440" w:lineRule="exact"/>
              <w:ind w:leftChars="0" w:firstLineChars="0"/>
              <w:rPr>
                <w:rFonts w:cs="宋体" w:asciiTheme="minorEastAsia" w:hAnsiTheme="minorEastAsia" w:eastAsiaTheme="minorEastAsia"/>
                <w:kern w:val="0"/>
                <w:szCs w:val="21"/>
              </w:rPr>
            </w:pPr>
            <w:r>
              <w:rPr>
                <w:rFonts w:hint="eastAsia" w:cs="Courier New" w:asciiTheme="minorEastAsia" w:hAnsiTheme="minorEastAsia" w:eastAsiaTheme="minorEastAsia"/>
                <w:color w:val="000000"/>
                <w:kern w:val="0"/>
                <w:szCs w:val="21"/>
              </w:rPr>
              <w:t>投标人技术人员所具有</w:t>
            </w:r>
            <w:r>
              <w:rPr>
                <w:rFonts w:hint="eastAsia" w:cs="宋体" w:asciiTheme="minorEastAsia" w:hAnsiTheme="minorEastAsia" w:eastAsiaTheme="minorEastAsia"/>
                <w:kern w:val="0"/>
                <w:szCs w:val="21"/>
              </w:rPr>
              <w:t>网络工程师证书的计4分。</w:t>
            </w:r>
          </w:p>
          <w:p>
            <w:pPr>
              <w:spacing w:line="440" w:lineRule="exact"/>
              <w:rPr>
                <w:rFonts w:cs="宋体" w:asciiTheme="minorEastAsia" w:hAnsiTheme="minorEastAsia" w:eastAsiaTheme="minorEastAsia"/>
                <w:kern w:val="0"/>
                <w:szCs w:val="21"/>
              </w:rPr>
            </w:pPr>
            <w:r>
              <w:rPr>
                <w:rFonts w:hint="eastAsia" w:cs="Courier New" w:asciiTheme="minorEastAsia" w:hAnsiTheme="minorEastAsia" w:eastAsiaTheme="minorEastAsia"/>
                <w:color w:val="000000"/>
                <w:kern w:val="0"/>
                <w:szCs w:val="21"/>
              </w:rPr>
              <w:t>3、投标人技术人员</w:t>
            </w:r>
            <w:r>
              <w:rPr>
                <w:rFonts w:hint="eastAsia" w:cs="宋体" w:asciiTheme="minorEastAsia" w:hAnsiTheme="minorEastAsia" w:eastAsiaTheme="minorEastAsia"/>
                <w:kern w:val="0"/>
                <w:szCs w:val="21"/>
              </w:rPr>
              <w:t>具有网络管理员证书的，每个计2分，最多6分。</w:t>
            </w:r>
            <w:r>
              <w:rPr>
                <w:rFonts w:cs="Courier New" w:asciiTheme="minorEastAsia" w:hAnsiTheme="minorEastAsia" w:eastAsiaTheme="minorEastAsia"/>
                <w:color w:val="000000"/>
                <w:kern w:val="0"/>
                <w:szCs w:val="21"/>
              </w:rPr>
              <w:br w:type="textWrapping"/>
            </w:r>
            <w:r>
              <w:rPr>
                <w:rFonts w:hint="eastAsia" w:cs="Courier New" w:asciiTheme="minorEastAsia" w:hAnsiTheme="minorEastAsia" w:eastAsiaTheme="minorEastAsia"/>
                <w:color w:val="000000"/>
                <w:kern w:val="0"/>
                <w:szCs w:val="21"/>
              </w:rPr>
              <w:t>4、</w:t>
            </w:r>
            <w:r>
              <w:rPr>
                <w:rFonts w:cs="Courier New" w:asciiTheme="minorEastAsia" w:hAnsiTheme="minorEastAsia" w:eastAsiaTheme="minorEastAsia"/>
                <w:color w:val="000000"/>
                <w:kern w:val="0"/>
                <w:szCs w:val="21"/>
              </w:rPr>
              <w:t>投标人</w:t>
            </w:r>
            <w:r>
              <w:rPr>
                <w:rFonts w:hint="eastAsia" w:cs="Courier New" w:asciiTheme="minorEastAsia" w:hAnsiTheme="minorEastAsia" w:eastAsiaTheme="minorEastAsia"/>
                <w:color w:val="000000"/>
                <w:kern w:val="0"/>
                <w:szCs w:val="21"/>
              </w:rPr>
              <w:t>团队成员与稳定性计</w:t>
            </w:r>
            <w:r>
              <w:rPr>
                <w:rFonts w:cs="Courier New" w:asciiTheme="minorEastAsia" w:hAnsiTheme="minorEastAsia" w:eastAsiaTheme="minorEastAsia"/>
                <w:color w:val="000000"/>
                <w:kern w:val="0"/>
                <w:szCs w:val="21"/>
              </w:rPr>
              <w:t>8</w:t>
            </w:r>
            <w:r>
              <w:rPr>
                <w:rFonts w:hint="eastAsia" w:cs="Courier New" w:asciiTheme="minorEastAsia" w:hAnsiTheme="minorEastAsia" w:eastAsiaTheme="minorEastAsia"/>
                <w:color w:val="000000"/>
                <w:kern w:val="0"/>
                <w:szCs w:val="21"/>
              </w:rPr>
              <w:t>分：投标单位社保缴纳人数大于20人计8分，15-20人计6分，10-15人计4分，10人以下计2分，不提供不计分。最多</w:t>
            </w:r>
            <w:r>
              <w:rPr>
                <w:rFonts w:cs="Courier New" w:asciiTheme="minorEastAsia" w:hAnsiTheme="minorEastAsia" w:eastAsiaTheme="minorEastAsia"/>
                <w:color w:val="000000"/>
                <w:kern w:val="0"/>
                <w:szCs w:val="21"/>
              </w:rPr>
              <w:t>8</w:t>
            </w:r>
            <w:r>
              <w:rPr>
                <w:rFonts w:hint="eastAsia" w:cs="Courier New" w:asciiTheme="minorEastAsia" w:hAnsiTheme="minorEastAsia" w:eastAsiaTheme="minorEastAsia"/>
                <w:color w:val="000000"/>
                <w:kern w:val="0"/>
                <w:szCs w:val="21"/>
              </w:rPr>
              <w:t>分。（提供社保查询证明文件扫描件盖单位章）</w:t>
            </w:r>
          </w:p>
        </w:tc>
        <w:tc>
          <w:tcPr>
            <w:tcW w:w="723" w:type="dxa"/>
            <w:tcBorders>
              <w:top w:val="nil"/>
              <w:left w:val="nil"/>
              <w:bottom w:val="single" w:color="auto" w:sz="4" w:space="0"/>
              <w:right w:val="single" w:color="auto" w:sz="4" w:space="0"/>
            </w:tcBorders>
            <w:noWrap/>
            <w:vAlign w:val="center"/>
          </w:tcPr>
          <w:p>
            <w:pPr>
              <w:widowControl/>
              <w:jc w:val="right"/>
              <w:rPr>
                <w:rFonts w:cs="Courier New"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1115"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5</w:t>
            </w:r>
          </w:p>
        </w:tc>
        <w:tc>
          <w:tcPr>
            <w:tcW w:w="1140" w:type="dxa"/>
            <w:tcBorders>
              <w:top w:val="nil"/>
              <w:left w:val="nil"/>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信誉及质量证明 10</w:t>
            </w:r>
            <w:r>
              <w:rPr>
                <w:rFonts w:hint="eastAsia" w:cs="宋体" w:asciiTheme="minorEastAsia" w:hAnsiTheme="minorEastAsia" w:eastAsiaTheme="minorEastAsia"/>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10</w:t>
            </w:r>
          </w:p>
        </w:tc>
        <w:tc>
          <w:tcPr>
            <w:tcW w:w="5707" w:type="dxa"/>
            <w:tcBorders>
              <w:top w:val="nil"/>
              <w:left w:val="nil"/>
              <w:bottom w:val="single" w:color="auto" w:sz="4" w:space="0"/>
              <w:right w:val="single" w:color="auto" w:sz="4" w:space="0"/>
            </w:tcBorders>
            <w:vAlign w:val="center"/>
          </w:tcPr>
          <w:p>
            <w:pPr>
              <w:widowControl/>
              <w:numPr>
                <w:ilvl w:val="0"/>
                <w:numId w:val="4"/>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投标人获得纳税信用A级纳税人称号得2分（2020年度），无不得分。（提供信用中国查询截图并盖章）</w:t>
            </w:r>
          </w:p>
          <w:p>
            <w:pPr>
              <w:widowControl/>
              <w:numPr>
                <w:ilvl w:val="0"/>
                <w:numId w:val="4"/>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主要产品授权证书、售后服务证书每个得2分，最高8分。</w:t>
            </w:r>
          </w:p>
        </w:tc>
        <w:tc>
          <w:tcPr>
            <w:tcW w:w="723" w:type="dxa"/>
            <w:tcBorders>
              <w:top w:val="nil"/>
              <w:left w:val="nil"/>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6</w:t>
            </w:r>
          </w:p>
        </w:tc>
        <w:tc>
          <w:tcPr>
            <w:tcW w:w="1140" w:type="dxa"/>
            <w:tcBorders>
              <w:top w:val="nil"/>
              <w:left w:val="nil"/>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服务</w:t>
            </w:r>
            <w:r>
              <w:rPr>
                <w:rFonts w:hint="eastAsia" w:cs="Courier New" w:asciiTheme="minorEastAsia" w:hAnsiTheme="minorEastAsia" w:eastAsiaTheme="minorEastAsia"/>
                <w:color w:val="000000"/>
                <w:kern w:val="0"/>
                <w:szCs w:val="21"/>
              </w:rPr>
              <w:t xml:space="preserve"> 16</w:t>
            </w:r>
            <w:r>
              <w:rPr>
                <w:rFonts w:hint="eastAsia" w:cs="宋体" w:asciiTheme="minorEastAsia" w:hAnsiTheme="minorEastAsia" w:eastAsiaTheme="minorEastAsia"/>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16</w:t>
            </w:r>
          </w:p>
        </w:tc>
        <w:tc>
          <w:tcPr>
            <w:tcW w:w="5707" w:type="dxa"/>
            <w:tcBorders>
              <w:top w:val="nil"/>
              <w:left w:val="nil"/>
              <w:bottom w:val="single" w:color="auto" w:sz="4" w:space="0"/>
              <w:right w:val="single" w:color="auto" w:sz="4" w:space="0"/>
            </w:tcBorders>
            <w:vAlign w:val="center"/>
          </w:tcPr>
          <w:p>
            <w:pPr>
              <w:widowControl/>
              <w:numPr>
                <w:ilvl w:val="0"/>
                <w:numId w:val="5"/>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产品采购服务响应时间 计4分,协定时间8小时内响应计4分，24小时内计2分，大于协定时间不记分。</w:t>
            </w:r>
          </w:p>
          <w:p>
            <w:pPr>
              <w:widowControl/>
              <w:numPr>
                <w:ilvl w:val="0"/>
                <w:numId w:val="5"/>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产品售后质保时间 计4分，1年的2分，3年的4分。</w:t>
            </w:r>
          </w:p>
          <w:p>
            <w:pPr>
              <w:widowControl/>
              <w:numPr>
                <w:ilvl w:val="0"/>
                <w:numId w:val="5"/>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上门服务响应时间 计6分 1小时内计6分，2小时内计2分，2</w:t>
            </w:r>
            <w:r>
              <w:rPr>
                <w:rFonts w:cs="Courier New" w:asciiTheme="minorEastAsia" w:hAnsiTheme="minorEastAsia" w:eastAsiaTheme="minorEastAsia"/>
                <w:color w:val="000000"/>
                <w:kern w:val="0"/>
                <w:szCs w:val="21"/>
              </w:rPr>
              <w:t>4</w:t>
            </w:r>
            <w:r>
              <w:rPr>
                <w:rFonts w:hint="eastAsia" w:cs="Courier New" w:asciiTheme="minorEastAsia" w:hAnsiTheme="minorEastAsia" w:eastAsiaTheme="minorEastAsia"/>
                <w:color w:val="000000"/>
                <w:kern w:val="0"/>
                <w:szCs w:val="21"/>
              </w:rPr>
              <w:t>小时内计1分，其它不记分。</w:t>
            </w:r>
          </w:p>
          <w:p>
            <w:pPr>
              <w:widowControl/>
              <w:numPr>
                <w:ilvl w:val="0"/>
                <w:numId w:val="5"/>
              </w:numP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投标人商务沟通协调能力 计2分。</w:t>
            </w:r>
          </w:p>
        </w:tc>
        <w:tc>
          <w:tcPr>
            <w:tcW w:w="723" w:type="dxa"/>
            <w:tcBorders>
              <w:top w:val="nil"/>
              <w:left w:val="nil"/>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hint="eastAsia" w:cs="Courier New" w:asciiTheme="minorEastAsia" w:hAnsiTheme="minorEastAsia" w:eastAsiaTheme="minorEastAsia"/>
                <w:color w:val="000000"/>
                <w:kern w:val="0"/>
                <w:szCs w:val="21"/>
              </w:rPr>
              <w:t>7</w:t>
            </w:r>
          </w:p>
        </w:tc>
        <w:tc>
          <w:tcPr>
            <w:tcW w:w="1140" w:type="dxa"/>
            <w:tcBorders>
              <w:top w:val="nil"/>
              <w:left w:val="nil"/>
              <w:bottom w:val="single" w:color="auto" w:sz="4" w:space="0"/>
              <w:right w:val="single" w:color="auto" w:sz="4" w:space="0"/>
            </w:tcBorders>
            <w:vAlign w:val="center"/>
          </w:tcPr>
          <w:p>
            <w:pPr>
              <w:widowControl/>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其他</w:t>
            </w:r>
            <w:r>
              <w:rPr>
                <w:rFonts w:hint="eastAsia" w:cs="Courier New" w:asciiTheme="minorEastAsia" w:hAnsiTheme="minorEastAsia" w:eastAsiaTheme="minorEastAsia"/>
                <w:color w:val="000000"/>
                <w:kern w:val="0"/>
                <w:szCs w:val="21"/>
              </w:rPr>
              <w:t xml:space="preserve"> 2</w:t>
            </w:r>
            <w:r>
              <w:rPr>
                <w:rFonts w:hint="eastAsia" w:cs="宋体" w:asciiTheme="minorEastAsia" w:hAnsiTheme="minorEastAsia" w:eastAsiaTheme="minorEastAsia"/>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2</w:t>
            </w:r>
          </w:p>
        </w:tc>
        <w:tc>
          <w:tcPr>
            <w:tcW w:w="5707" w:type="dxa"/>
            <w:tcBorders>
              <w:top w:val="nil"/>
              <w:left w:val="nil"/>
              <w:bottom w:val="single" w:color="auto" w:sz="4" w:space="0"/>
              <w:right w:val="single" w:color="auto" w:sz="4" w:space="0"/>
            </w:tcBorders>
            <w:vAlign w:val="center"/>
          </w:tcPr>
          <w:p>
            <w:pPr>
              <w:widowControl/>
              <w:numPr>
                <w:ilvl w:val="0"/>
                <w:numId w:val="6"/>
              </w:numPr>
              <w:rPr>
                <w:rFonts w:cs="Courier New" w:asciiTheme="minorEastAsia" w:hAnsiTheme="minorEastAsia" w:eastAsiaTheme="minorEastAsia"/>
                <w:color w:val="000000"/>
                <w:kern w:val="0"/>
                <w:szCs w:val="21"/>
              </w:rPr>
            </w:pPr>
            <w:r>
              <w:rPr>
                <w:rFonts w:cs="Courier New" w:asciiTheme="minorEastAsia" w:hAnsiTheme="minorEastAsia" w:eastAsiaTheme="minorEastAsia"/>
                <w:color w:val="000000"/>
                <w:kern w:val="0"/>
                <w:szCs w:val="21"/>
              </w:rPr>
              <w:t>本地化服务：为确保售后服务快捷、高效，投标人在湖南省</w:t>
            </w:r>
            <w:r>
              <w:rPr>
                <w:rFonts w:hint="eastAsia" w:cs="Courier New" w:asciiTheme="minorEastAsia" w:hAnsiTheme="minorEastAsia" w:eastAsiaTheme="minorEastAsia"/>
                <w:color w:val="000000"/>
                <w:kern w:val="0"/>
                <w:szCs w:val="21"/>
              </w:rPr>
              <w:t>株洲市</w:t>
            </w:r>
            <w:r>
              <w:rPr>
                <w:rFonts w:cs="Courier New" w:asciiTheme="minorEastAsia" w:hAnsiTheme="minorEastAsia" w:eastAsiaTheme="minorEastAsia"/>
                <w:color w:val="000000"/>
                <w:kern w:val="0"/>
                <w:szCs w:val="21"/>
              </w:rPr>
              <w:t>有售后服务机构的，计2分，不具备的不得分。</w:t>
            </w:r>
            <w:r>
              <w:rPr>
                <w:rFonts w:hint="eastAsia" w:cs="Courier New" w:asciiTheme="minorEastAsia" w:hAnsiTheme="minorEastAsia" w:eastAsiaTheme="minorEastAsia"/>
                <w:color w:val="000000"/>
                <w:kern w:val="0"/>
                <w:szCs w:val="21"/>
              </w:rPr>
              <w:t>（以投标人营业执照为注册地址为准）</w:t>
            </w:r>
          </w:p>
        </w:tc>
        <w:tc>
          <w:tcPr>
            <w:tcW w:w="723" w:type="dxa"/>
            <w:tcBorders>
              <w:top w:val="nil"/>
              <w:left w:val="nil"/>
              <w:bottom w:val="single" w:color="auto" w:sz="4" w:space="0"/>
              <w:right w:val="single" w:color="auto" w:sz="4" w:space="0"/>
            </w:tcBorders>
            <w:vAlign w:val="center"/>
          </w:tcPr>
          <w:p>
            <w:pPr>
              <w:widowControl/>
              <w:jc w:val="center"/>
              <w:rPr>
                <w:rFonts w:cs="Courier New" w:asciiTheme="minorEastAsia" w:hAnsiTheme="minorEastAsia" w:eastAsiaTheme="minorEastAsia"/>
                <w:color w:val="000000"/>
                <w:kern w:val="0"/>
                <w:szCs w:val="21"/>
              </w:rPr>
            </w:pPr>
          </w:p>
        </w:tc>
      </w:tr>
    </w:tbl>
    <w:p>
      <w:pPr>
        <w:widowControl/>
        <w:spacing w:line="400" w:lineRule="exact"/>
        <w:ind w:firstLine="480" w:firstLineChars="200"/>
        <w:jc w:val="left"/>
        <w:rPr>
          <w:rFonts w:ascii="宋体" w:hAnsi="宋体" w:cs="宋体"/>
          <w:color w:val="000000"/>
          <w:kern w:val="0"/>
          <w:sz w:val="24"/>
        </w:rPr>
      </w:pPr>
    </w:p>
    <w:p>
      <w:pPr>
        <w:widowControl/>
        <w:spacing w:line="400" w:lineRule="exact"/>
        <w:ind w:firstLine="480" w:firstLineChars="200"/>
        <w:jc w:val="left"/>
        <w:rPr>
          <w:rFonts w:hint="eastAsia" w:ascii="宋体" w:hAnsi="宋体" w:cs="宋体"/>
          <w:color w:val="000000"/>
          <w:kern w:val="0"/>
          <w:sz w:val="24"/>
        </w:rPr>
      </w:pPr>
    </w:p>
    <w:p>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br w:type="page"/>
      </w:r>
    </w:p>
    <w:p>
      <w:pPr>
        <w:widowControl/>
        <w:spacing w:beforeLines="40" w:afterLines="40" w:line="375" w:lineRule="atLeast"/>
        <w:ind w:firstLine="444" w:firstLineChars="158"/>
        <w:rPr>
          <w:rFonts w:hint="eastAsia" w:ascii="宋体" w:hAnsi="宋体" w:cs="宋体"/>
          <w:b/>
          <w:color w:val="000000"/>
          <w:kern w:val="0"/>
          <w:sz w:val="28"/>
          <w:szCs w:val="28"/>
        </w:rPr>
      </w:pPr>
      <w:r>
        <w:rPr>
          <w:rFonts w:hint="eastAsia" w:ascii="宋体" w:hAnsi="宋体" w:cs="宋体"/>
          <w:b/>
          <w:color w:val="000000"/>
          <w:kern w:val="0"/>
          <w:sz w:val="28"/>
          <w:szCs w:val="28"/>
        </w:rPr>
        <w:t>附件1</w:t>
      </w:r>
    </w:p>
    <w:p>
      <w:pPr>
        <w:widowControl/>
        <w:spacing w:beforeLines="40" w:afterLines="40" w:line="375" w:lineRule="atLeast"/>
        <w:jc w:val="center"/>
        <w:rPr>
          <w:rFonts w:hint="eastAsia" w:ascii="宋体" w:hAnsi="宋体" w:cs="宋体"/>
          <w:b/>
          <w:color w:val="000000"/>
          <w:kern w:val="0"/>
          <w:sz w:val="44"/>
          <w:szCs w:val="44"/>
        </w:rPr>
      </w:pPr>
      <w:r>
        <w:rPr>
          <w:rFonts w:ascii="宋体" w:hAnsi="宋体" w:cs="宋体"/>
          <w:b/>
          <w:color w:val="000000"/>
          <w:kern w:val="0"/>
          <w:sz w:val="44"/>
          <w:szCs w:val="44"/>
        </w:rPr>
        <w:t>湖南</w:t>
      </w:r>
      <w:r>
        <w:rPr>
          <w:rFonts w:hint="eastAsia" w:ascii="宋体" w:hAnsi="宋体" w:cs="宋体"/>
          <w:b/>
          <w:color w:val="000000"/>
          <w:kern w:val="0"/>
          <w:sz w:val="44"/>
          <w:szCs w:val="44"/>
        </w:rPr>
        <w:t>化工职业技术学院</w:t>
      </w:r>
    </w:p>
    <w:p>
      <w:pPr>
        <w:widowControl/>
        <w:spacing w:beforeLines="40" w:afterLines="40" w:line="375" w:lineRule="atLeast"/>
        <w:jc w:val="center"/>
        <w:rPr>
          <w:rFonts w:ascii="宋体" w:hAnsi="宋体" w:cs="宋体"/>
          <w:b/>
          <w:color w:val="000000"/>
          <w:kern w:val="0"/>
          <w:sz w:val="44"/>
          <w:szCs w:val="44"/>
        </w:rPr>
      </w:pPr>
      <w:r>
        <w:rPr>
          <w:rFonts w:hint="eastAsia"/>
          <w:b/>
          <w:color w:val="000000"/>
          <w:kern w:val="0"/>
          <w:sz w:val="44"/>
          <w:szCs w:val="44"/>
          <w:lang w:eastAsia="zh-CN"/>
        </w:rPr>
        <w:t>2022</w:t>
      </w:r>
      <w:r>
        <w:rPr>
          <w:rFonts w:hint="eastAsia"/>
          <w:b/>
          <w:color w:val="000000"/>
          <w:kern w:val="0"/>
          <w:sz w:val="44"/>
          <w:szCs w:val="44"/>
        </w:rPr>
        <w:t>学年电脑</w:t>
      </w:r>
      <w:r>
        <w:rPr>
          <w:rFonts w:hint="eastAsia"/>
          <w:b/>
          <w:color w:val="000000"/>
          <w:kern w:val="0"/>
          <w:sz w:val="44"/>
          <w:szCs w:val="44"/>
          <w:lang w:val="en-US" w:eastAsia="zh-CN"/>
        </w:rPr>
        <w:t>维修</w:t>
      </w:r>
      <w:r>
        <w:rPr>
          <w:rFonts w:hint="eastAsia"/>
          <w:b/>
          <w:color w:val="000000"/>
          <w:kern w:val="0"/>
          <w:sz w:val="44"/>
          <w:szCs w:val="44"/>
        </w:rPr>
        <w:t>耗材与服务</w:t>
      </w:r>
    </w:p>
    <w:p>
      <w:pPr>
        <w:widowControl/>
        <w:spacing w:beforeLines="40" w:afterLines="40" w:line="375" w:lineRule="atLeast"/>
        <w:jc w:val="center"/>
        <w:rPr>
          <w:rFonts w:ascii="宋体" w:hAnsi="宋体" w:cs="宋体"/>
          <w:b/>
          <w:color w:val="000000"/>
          <w:kern w:val="0"/>
          <w:sz w:val="44"/>
          <w:szCs w:val="44"/>
        </w:rPr>
      </w:pPr>
      <w:r>
        <w:rPr>
          <w:rFonts w:ascii="宋体" w:hAnsi="宋体" w:cs="宋体"/>
          <w:b/>
          <w:color w:val="000000"/>
          <w:kern w:val="0"/>
          <w:sz w:val="44"/>
          <w:szCs w:val="44"/>
        </w:rPr>
        <w:t>投标书</w:t>
      </w:r>
    </w:p>
    <w:p>
      <w:pPr>
        <w:widowControl/>
        <w:spacing w:line="36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360" w:lineRule="exact"/>
        <w:ind w:left="239" w:leftChars="114" w:firstLine="240" w:firstLineChars="1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的招标文件的要求</w:t>
      </w:r>
      <w:r>
        <w:rPr>
          <w:color w:val="000000"/>
          <w:kern w:val="0"/>
          <w:sz w:val="24"/>
        </w:rPr>
        <w:t xml:space="preserve">                   </w:t>
      </w:r>
      <w:r>
        <w:rPr>
          <w:rFonts w:ascii="宋体" w:hAnsi="宋体" w:cs="宋体"/>
          <w:color w:val="000000"/>
          <w:kern w:val="0"/>
          <w:sz w:val="24"/>
        </w:rPr>
        <w:t>（全名及职</w:t>
      </w:r>
      <w:r>
        <w:rPr>
          <w:rFonts w:hint="eastAsia" w:ascii="宋体" w:hAnsi="宋体" w:cs="宋体"/>
          <w:color w:val="000000"/>
          <w:kern w:val="0"/>
          <w:sz w:val="24"/>
        </w:rPr>
        <w:t>衔</w:t>
      </w:r>
      <w:r>
        <w:rPr>
          <w:rFonts w:ascii="宋体" w:hAnsi="宋体" w:cs="宋体"/>
          <w:color w:val="000000"/>
          <w:kern w:val="0"/>
          <w:sz w:val="24"/>
        </w:rPr>
        <w:t>）经正式授权并以投标人</w:t>
      </w:r>
      <w:r>
        <w:rPr>
          <w:color w:val="000000"/>
          <w:kern w:val="0"/>
          <w:sz w:val="24"/>
        </w:rPr>
        <w:t xml:space="preserve">                    </w:t>
      </w:r>
      <w:r>
        <w:rPr>
          <w:rFonts w:ascii="宋体" w:hAnsi="宋体" w:cs="宋体"/>
          <w:color w:val="000000"/>
          <w:kern w:val="0"/>
          <w:sz w:val="24"/>
        </w:rPr>
        <w:t>（投标人名称）的名义投标。提交下述文件：</w:t>
      </w:r>
    </w:p>
    <w:p>
      <w:pPr>
        <w:widowControl/>
        <w:spacing w:line="36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、投标书</w:t>
      </w:r>
    </w:p>
    <w:p>
      <w:pPr>
        <w:widowControl/>
        <w:spacing w:line="36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、开标明细表</w:t>
      </w:r>
    </w:p>
    <w:p>
      <w:pPr>
        <w:widowControl/>
        <w:spacing w:line="360" w:lineRule="exact"/>
        <w:ind w:firstLine="480" w:firstLineChars="200"/>
        <w:jc w:val="left"/>
        <w:rPr>
          <w:rFonts w:ascii="宋体" w:hAnsi="宋体" w:cs="宋体"/>
          <w:color w:val="000000"/>
          <w:kern w:val="0"/>
          <w:sz w:val="24"/>
        </w:rPr>
      </w:pPr>
      <w:r>
        <w:rPr>
          <w:color w:val="000000"/>
          <w:kern w:val="0"/>
          <w:sz w:val="24"/>
        </w:rPr>
        <w:t>3</w:t>
      </w:r>
      <w:r>
        <w:rPr>
          <w:rFonts w:ascii="宋体" w:hAnsi="宋体" w:cs="宋体"/>
          <w:color w:val="000000"/>
          <w:kern w:val="0"/>
          <w:sz w:val="24"/>
        </w:rPr>
        <w:t>、服务承诺书</w:t>
      </w:r>
    </w:p>
    <w:p>
      <w:pPr>
        <w:widowControl/>
        <w:spacing w:line="360" w:lineRule="exact"/>
        <w:ind w:firstLine="480" w:firstLineChars="200"/>
        <w:jc w:val="left"/>
        <w:rPr>
          <w:rFonts w:ascii="宋体" w:hAnsi="宋体" w:cs="宋体"/>
          <w:color w:val="000000"/>
          <w:kern w:val="0"/>
          <w:sz w:val="24"/>
        </w:rPr>
      </w:pPr>
      <w:r>
        <w:rPr>
          <w:color w:val="000000"/>
          <w:kern w:val="0"/>
          <w:sz w:val="24"/>
        </w:rPr>
        <w:t>4</w:t>
      </w:r>
      <w:r>
        <w:rPr>
          <w:rFonts w:ascii="宋体" w:hAnsi="宋体" w:cs="宋体"/>
          <w:color w:val="000000"/>
          <w:kern w:val="0"/>
          <w:sz w:val="24"/>
        </w:rPr>
        <w:t>、投标单位基本情况</w:t>
      </w:r>
    </w:p>
    <w:p>
      <w:pPr>
        <w:widowControl/>
        <w:spacing w:line="360" w:lineRule="exact"/>
        <w:ind w:firstLine="480" w:firstLineChars="200"/>
        <w:jc w:val="left"/>
        <w:rPr>
          <w:rFonts w:ascii="宋体" w:hAnsi="宋体" w:cs="宋体"/>
          <w:color w:val="000000"/>
          <w:kern w:val="0"/>
          <w:sz w:val="24"/>
        </w:rPr>
      </w:pPr>
      <w:r>
        <w:rPr>
          <w:color w:val="000000"/>
          <w:kern w:val="0"/>
          <w:sz w:val="24"/>
        </w:rPr>
        <w:t>5</w:t>
      </w:r>
      <w:r>
        <w:rPr>
          <w:rFonts w:ascii="宋体" w:hAnsi="宋体" w:cs="宋体"/>
          <w:color w:val="000000"/>
          <w:kern w:val="0"/>
          <w:sz w:val="24"/>
        </w:rPr>
        <w:t>、资格文件</w:t>
      </w:r>
    </w:p>
    <w:p>
      <w:pPr>
        <w:widowControl/>
        <w:spacing w:line="360" w:lineRule="exact"/>
        <w:ind w:firstLine="480" w:firstLineChars="200"/>
        <w:jc w:val="left"/>
        <w:rPr>
          <w:rFonts w:ascii="宋体" w:hAnsi="宋体" w:cs="宋体"/>
          <w:color w:val="000000"/>
          <w:kern w:val="0"/>
          <w:sz w:val="24"/>
        </w:rPr>
      </w:pPr>
      <w:r>
        <w:rPr>
          <w:rFonts w:ascii="宋体" w:hAnsi="宋体" w:cs="宋体"/>
          <w:color w:val="000000"/>
          <w:kern w:val="0"/>
          <w:sz w:val="24"/>
        </w:rPr>
        <w:t>签字代表在此声明并同意</w:t>
      </w:r>
    </w:p>
    <w:p>
      <w:pPr>
        <w:widowControl/>
        <w:spacing w:line="36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符合招标人要求的产品</w:t>
      </w:r>
      <w:r>
        <w:rPr>
          <w:rFonts w:ascii="宋体" w:hAnsi="宋体" w:cs="宋体"/>
          <w:color w:val="000000"/>
          <w:kern w:val="0"/>
          <w:sz w:val="24"/>
        </w:rPr>
        <w:t>。</w:t>
      </w:r>
    </w:p>
    <w:p>
      <w:pPr>
        <w:widowControl/>
        <w:spacing w:line="360" w:lineRule="exact"/>
        <w:ind w:left="479" w:leftChars="228"/>
        <w:jc w:val="left"/>
        <w:rPr>
          <w:rFonts w:ascii="宋体" w:hAnsi="宋体" w:cs="宋体"/>
          <w:color w:val="000000"/>
          <w:kern w:val="0"/>
          <w:sz w:val="24"/>
        </w:rPr>
      </w:pPr>
      <w:r>
        <w:rPr>
          <w:color w:val="000000"/>
          <w:kern w:val="0"/>
          <w:sz w:val="24"/>
        </w:rPr>
        <w:t>2</w:t>
      </w:r>
      <w:r>
        <w:rPr>
          <w:rFonts w:ascii="宋体" w:hAnsi="宋体" w:cs="宋体"/>
          <w:color w:val="000000"/>
          <w:kern w:val="0"/>
          <w:sz w:val="24"/>
        </w:rPr>
        <w:t>、同意本投标自投标截止日起</w:t>
      </w:r>
      <w:r>
        <w:rPr>
          <w:rFonts w:hint="eastAsia"/>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color w:val="000000"/>
          <w:kern w:val="0"/>
          <w:sz w:val="24"/>
        </w:rPr>
      </w:pPr>
      <w:r>
        <w:rPr>
          <w:color w:val="000000"/>
          <w:kern w:val="0"/>
          <w:sz w:val="24"/>
        </w:rPr>
        <w:t>3</w:t>
      </w:r>
      <w:r>
        <w:rPr>
          <w:rFonts w:ascii="宋体" w:hAnsi="宋体" w:cs="宋体"/>
          <w:color w:val="000000"/>
          <w:kern w:val="0"/>
          <w:sz w:val="24"/>
        </w:rPr>
        <w:t>、我们己详细阅读了全部招标文件及附件。</w:t>
      </w:r>
    </w:p>
    <w:p>
      <w:pPr>
        <w:widowControl/>
        <w:spacing w:line="360" w:lineRule="exact"/>
        <w:ind w:firstLine="480" w:firstLineChars="200"/>
        <w:jc w:val="left"/>
        <w:rPr>
          <w:rFonts w:ascii="宋体" w:hAnsi="宋体" w:cs="宋体"/>
          <w:color w:val="000000"/>
          <w:kern w:val="0"/>
          <w:sz w:val="24"/>
        </w:rPr>
      </w:pPr>
      <w:r>
        <w:rPr>
          <w:color w:val="000000"/>
          <w:kern w:val="0"/>
          <w:sz w:val="24"/>
        </w:rPr>
        <w:t>4</w:t>
      </w:r>
      <w:r>
        <w:rPr>
          <w:rFonts w:ascii="宋体" w:hAnsi="宋体" w:cs="宋体"/>
          <w:color w:val="000000"/>
          <w:kern w:val="0"/>
          <w:sz w:val="24"/>
        </w:rPr>
        <w:t>、我们同意提供招标人要求的有关投标的其他资料。</w:t>
      </w:r>
    </w:p>
    <w:p>
      <w:pPr>
        <w:widowControl/>
        <w:spacing w:line="360" w:lineRule="exact"/>
        <w:ind w:firstLine="480" w:firstLineChars="200"/>
        <w:jc w:val="left"/>
        <w:rPr>
          <w:rFonts w:ascii="宋体" w:hAnsi="宋体" w:cs="宋体"/>
          <w:color w:val="000000"/>
          <w:kern w:val="0"/>
          <w:sz w:val="24"/>
        </w:rPr>
      </w:pPr>
      <w:r>
        <w:rPr>
          <w:color w:val="000000"/>
          <w:kern w:val="0"/>
          <w:sz w:val="24"/>
        </w:rPr>
        <w:t>5</w:t>
      </w:r>
      <w:r>
        <w:rPr>
          <w:rFonts w:ascii="宋体" w:hAnsi="宋体" w:cs="宋体"/>
          <w:color w:val="000000"/>
          <w:kern w:val="0"/>
          <w:sz w:val="24"/>
        </w:rPr>
        <w:t>、我们理解招标人并无义务接受最低报价的投标。</w:t>
      </w:r>
    </w:p>
    <w:p>
      <w:pPr>
        <w:widowControl/>
        <w:spacing w:line="380" w:lineRule="exact"/>
        <w:ind w:firstLine="400" w:firstLineChars="200"/>
        <w:jc w:val="left"/>
        <w:rPr>
          <w:rFonts w:ascii="宋体" w:hAnsi="宋体" w:cs="宋体"/>
          <w:color w:val="000000"/>
          <w:kern w:val="0"/>
          <w:sz w:val="20"/>
          <w:szCs w:val="20"/>
        </w:rPr>
      </w:pPr>
    </w:p>
    <w:p>
      <w:pPr>
        <w:widowControl/>
        <w:spacing w:line="380" w:lineRule="exact"/>
        <w:ind w:firstLine="480" w:firstLineChars="200"/>
        <w:jc w:val="left"/>
        <w:rPr>
          <w:color w:val="000000"/>
          <w:kern w:val="0"/>
          <w:sz w:val="20"/>
          <w:szCs w:val="20"/>
        </w:rPr>
      </w:pPr>
      <w:r>
        <w:rPr>
          <w:rFonts w:ascii="宋体" w:hAnsi="宋体" w:cs="宋体"/>
          <w:color w:val="000000"/>
          <w:kern w:val="0"/>
          <w:sz w:val="24"/>
        </w:rPr>
        <w:t>授权代表（签字）：</w:t>
      </w:r>
      <w:r>
        <w:rPr>
          <w:color w:val="000000"/>
          <w:kern w:val="0"/>
          <w:sz w:val="20"/>
          <w:szCs w:val="20"/>
          <w:u w:val="single"/>
        </w:rPr>
        <w:t xml:space="preserve">                          </w:t>
      </w:r>
    </w:p>
    <w:p>
      <w:pPr>
        <w:widowControl/>
        <w:spacing w:line="380" w:lineRule="exact"/>
        <w:ind w:firstLine="480" w:firstLineChars="200"/>
        <w:jc w:val="left"/>
        <w:rPr>
          <w:color w:val="000000"/>
          <w:kern w:val="0"/>
          <w:sz w:val="20"/>
          <w:szCs w:val="20"/>
        </w:rPr>
      </w:pPr>
      <w:r>
        <w:rPr>
          <w:rFonts w:ascii="宋体" w:hAnsi="宋体" w:cs="宋体"/>
          <w:color w:val="000000"/>
          <w:kern w:val="0"/>
          <w:sz w:val="24"/>
        </w:rPr>
        <w:t>职</w:t>
      </w:r>
      <w:r>
        <w:rPr>
          <w:color w:val="000000"/>
          <w:kern w:val="0"/>
          <w:sz w:val="20"/>
          <w:szCs w:val="20"/>
        </w:rPr>
        <w:t xml:space="preserve">    </w:t>
      </w:r>
      <w:r>
        <w:rPr>
          <w:rFonts w:ascii="宋体" w:hAnsi="宋体" w:cs="宋体"/>
          <w:color w:val="000000"/>
          <w:kern w:val="0"/>
          <w:sz w:val="24"/>
        </w:rPr>
        <w:t>务：</w:t>
      </w:r>
      <w:r>
        <w:rPr>
          <w:color w:val="000000"/>
          <w:kern w:val="0"/>
          <w:sz w:val="20"/>
          <w:szCs w:val="20"/>
          <w:u w:val="single"/>
        </w:rPr>
        <w:t xml:space="preserve">                                 </w:t>
      </w:r>
      <w:r>
        <w:rPr>
          <w:color w:val="000000"/>
          <w:kern w:val="0"/>
          <w:sz w:val="20"/>
          <w:szCs w:val="20"/>
        </w:rPr>
        <w:t xml:space="preserve"> </w:t>
      </w:r>
    </w:p>
    <w:p>
      <w:pPr>
        <w:widowControl/>
        <w:spacing w:line="380" w:lineRule="exact"/>
        <w:ind w:firstLine="480" w:firstLineChars="200"/>
        <w:jc w:val="left"/>
        <w:rPr>
          <w:color w:val="000000"/>
          <w:kern w:val="0"/>
          <w:sz w:val="20"/>
          <w:szCs w:val="20"/>
        </w:rPr>
      </w:pPr>
      <w:r>
        <w:rPr>
          <w:rFonts w:ascii="宋体" w:hAnsi="宋体" w:cs="宋体"/>
          <w:color w:val="000000"/>
          <w:kern w:val="0"/>
          <w:sz w:val="24"/>
        </w:rPr>
        <w:t>投标单位名称（公章）：</w:t>
      </w:r>
      <w:r>
        <w:rPr>
          <w:color w:val="000000"/>
          <w:kern w:val="0"/>
          <w:sz w:val="20"/>
          <w:szCs w:val="20"/>
          <w:u w:val="single"/>
        </w:rPr>
        <w:t xml:space="preserve">                      </w:t>
      </w:r>
    </w:p>
    <w:p>
      <w:pPr>
        <w:widowControl/>
        <w:spacing w:line="380" w:lineRule="exact"/>
        <w:ind w:firstLine="480" w:firstLineChars="200"/>
        <w:jc w:val="left"/>
        <w:rPr>
          <w:color w:val="000000"/>
          <w:kern w:val="0"/>
          <w:sz w:val="20"/>
          <w:szCs w:val="20"/>
        </w:rPr>
      </w:pPr>
      <w:r>
        <w:rPr>
          <w:rFonts w:ascii="宋体" w:hAnsi="宋体" w:cs="宋体"/>
          <w:color w:val="000000"/>
          <w:kern w:val="0"/>
          <w:sz w:val="24"/>
        </w:rPr>
        <w:t>法人代表（签名）：</w:t>
      </w:r>
      <w:r>
        <w:rPr>
          <w:color w:val="000000"/>
          <w:kern w:val="0"/>
          <w:sz w:val="20"/>
          <w:szCs w:val="20"/>
          <w:u w:val="single"/>
        </w:rPr>
        <w:t xml:space="preserve">                          </w:t>
      </w:r>
    </w:p>
    <w:p>
      <w:pPr>
        <w:widowControl/>
        <w:spacing w:line="380" w:lineRule="exact"/>
        <w:ind w:firstLine="480" w:firstLineChars="200"/>
        <w:jc w:val="left"/>
        <w:rPr>
          <w:color w:val="000000"/>
          <w:kern w:val="0"/>
          <w:sz w:val="20"/>
          <w:szCs w:val="20"/>
        </w:rPr>
      </w:pPr>
      <w:r>
        <w:rPr>
          <w:rFonts w:ascii="宋体" w:hAnsi="宋体" w:cs="宋体"/>
          <w:color w:val="000000"/>
          <w:kern w:val="0"/>
          <w:sz w:val="24"/>
        </w:rPr>
        <w:t>投标单位名称（公章）：</w:t>
      </w:r>
      <w:r>
        <w:rPr>
          <w:color w:val="000000"/>
          <w:kern w:val="0"/>
          <w:sz w:val="20"/>
          <w:szCs w:val="20"/>
          <w:u w:val="single"/>
        </w:rPr>
        <w:t xml:space="preserve">                      </w:t>
      </w:r>
    </w:p>
    <w:p>
      <w:pPr>
        <w:widowControl/>
        <w:spacing w:line="375" w:lineRule="atLeast"/>
        <w:ind w:firstLine="822" w:firstLineChars="341"/>
        <w:jc w:val="left"/>
        <w:rPr>
          <w:rFonts w:ascii="黑体" w:hAnsi="宋体" w:eastAsia="黑体" w:cs="宋体"/>
          <w:b/>
          <w:color w:val="000000"/>
          <w:kern w:val="0"/>
          <w:sz w:val="24"/>
        </w:rPr>
      </w:pPr>
      <w:r>
        <w:rPr>
          <w:rFonts w:ascii="黑体" w:hAnsi="宋体" w:eastAsia="黑体" w:cs="宋体"/>
          <w:b/>
          <w:color w:val="000000"/>
          <w:kern w:val="0"/>
          <w:sz w:val="24"/>
        </w:rPr>
        <w:br w:type="page"/>
      </w:r>
      <w:r>
        <w:rPr>
          <w:rFonts w:hint="eastAsia" w:ascii="黑体" w:hAnsi="宋体" w:eastAsia="黑体" w:cs="宋体"/>
          <w:b/>
          <w:color w:val="000000"/>
          <w:kern w:val="0"/>
          <w:sz w:val="24"/>
        </w:rPr>
        <w:t>附件2</w:t>
      </w:r>
    </w:p>
    <w:p>
      <w:pPr>
        <w:widowControl/>
        <w:spacing w:beforeLines="40" w:afterLines="40" w:line="375" w:lineRule="atLeast"/>
        <w:jc w:val="center"/>
        <w:rPr>
          <w:rFonts w:hint="eastAsia" w:ascii="宋体" w:hAnsi="宋体" w:cs="宋体"/>
          <w:b/>
          <w:color w:val="000000"/>
          <w:kern w:val="0"/>
          <w:sz w:val="44"/>
          <w:szCs w:val="44"/>
        </w:rPr>
      </w:pPr>
      <w:r>
        <w:rPr>
          <w:rFonts w:ascii="宋体" w:hAnsi="宋体" w:cs="宋体"/>
          <w:b/>
          <w:color w:val="000000"/>
          <w:kern w:val="0"/>
          <w:sz w:val="44"/>
          <w:szCs w:val="44"/>
        </w:rPr>
        <w:t>服务承诺书</w:t>
      </w:r>
    </w:p>
    <w:p>
      <w:pPr>
        <w:widowControl/>
        <w:spacing w:line="380" w:lineRule="exact"/>
        <w:ind w:firstLine="480" w:firstLineChars="200"/>
        <w:jc w:val="left"/>
        <w:rPr>
          <w:rFonts w:ascii="宋体" w:hAnsi="宋体" w:cs="宋体"/>
          <w:color w:val="000000"/>
          <w:kern w:val="0"/>
          <w:sz w:val="20"/>
          <w:szCs w:val="20"/>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380" w:lineRule="exact"/>
        <w:ind w:firstLine="960" w:firstLineChars="400"/>
        <w:jc w:val="left"/>
        <w:rPr>
          <w:rFonts w:ascii="宋体" w:hAnsi="宋体" w:cs="宋体"/>
          <w:color w:val="000000"/>
          <w:kern w:val="0"/>
          <w:sz w:val="20"/>
          <w:szCs w:val="20"/>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招标文件中的要求，我们对所投标的货物承诺如下服务：</w:t>
      </w:r>
    </w:p>
    <w:p>
      <w:pPr>
        <w:widowControl/>
        <w:spacing w:line="380" w:lineRule="exact"/>
        <w:ind w:firstLine="400" w:firstLineChars="200"/>
        <w:jc w:val="left"/>
        <w:rPr>
          <w:rFonts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400" w:firstLineChars="200"/>
        <w:jc w:val="left"/>
        <w:rPr>
          <w:rFonts w:hint="eastAsia" w:ascii="宋体" w:hAnsi="宋体" w:cs="宋体"/>
          <w:color w:val="000000"/>
          <w:kern w:val="0"/>
          <w:sz w:val="20"/>
          <w:szCs w:val="20"/>
        </w:rPr>
      </w:pPr>
    </w:p>
    <w:p>
      <w:pPr>
        <w:widowControl/>
        <w:spacing w:line="380" w:lineRule="exact"/>
        <w:ind w:firstLine="960" w:firstLineChars="400"/>
        <w:jc w:val="left"/>
        <w:rPr>
          <w:rFonts w:ascii="宋体" w:hAnsi="宋体" w:cs="宋体"/>
          <w:color w:val="000000"/>
          <w:kern w:val="0"/>
          <w:sz w:val="20"/>
          <w:szCs w:val="20"/>
        </w:rPr>
      </w:pPr>
      <w:r>
        <w:rPr>
          <w:rFonts w:ascii="宋体" w:hAnsi="宋体" w:cs="宋体"/>
          <w:color w:val="000000"/>
          <w:kern w:val="0"/>
          <w:sz w:val="24"/>
        </w:rPr>
        <w:t>特此承诺</w:t>
      </w:r>
    </w:p>
    <w:p>
      <w:pPr>
        <w:widowControl/>
        <w:spacing w:line="380" w:lineRule="exact"/>
        <w:ind w:firstLine="960" w:firstLineChars="400"/>
        <w:jc w:val="left"/>
        <w:rPr>
          <w:color w:val="000000"/>
          <w:kern w:val="0"/>
          <w:sz w:val="20"/>
          <w:szCs w:val="20"/>
        </w:rPr>
      </w:pPr>
      <w:r>
        <w:rPr>
          <w:rFonts w:ascii="宋体" w:hAnsi="宋体" w:cs="宋体"/>
          <w:color w:val="000000"/>
          <w:kern w:val="0"/>
          <w:sz w:val="24"/>
        </w:rPr>
        <w:t>法人代表签字：</w:t>
      </w:r>
      <w:r>
        <w:rPr>
          <w:color w:val="000000"/>
          <w:kern w:val="0"/>
          <w:sz w:val="20"/>
          <w:szCs w:val="20"/>
          <w:u w:val="single"/>
        </w:rPr>
        <w:t xml:space="preserve">                          </w:t>
      </w:r>
    </w:p>
    <w:p>
      <w:pPr>
        <w:widowControl/>
        <w:spacing w:line="380" w:lineRule="exact"/>
        <w:ind w:firstLine="960" w:firstLineChars="400"/>
        <w:jc w:val="left"/>
        <w:rPr>
          <w:color w:val="000000"/>
          <w:kern w:val="0"/>
          <w:sz w:val="20"/>
          <w:szCs w:val="20"/>
        </w:rPr>
      </w:pPr>
      <w:r>
        <w:rPr>
          <w:rFonts w:ascii="宋体" w:hAnsi="宋体" w:cs="宋体"/>
          <w:color w:val="000000"/>
          <w:kern w:val="0"/>
          <w:sz w:val="24"/>
        </w:rPr>
        <w:t>投标单位名称（公章）：</w:t>
      </w:r>
      <w:r>
        <w:rPr>
          <w:color w:val="000000"/>
          <w:kern w:val="0"/>
          <w:sz w:val="20"/>
          <w:szCs w:val="20"/>
          <w:u w:val="single"/>
        </w:rPr>
        <w:t xml:space="preserve">                   </w:t>
      </w:r>
      <w:r>
        <w:rPr>
          <w:color w:val="000000"/>
          <w:kern w:val="0"/>
          <w:sz w:val="20"/>
          <w:szCs w:val="20"/>
        </w:rPr>
        <w:t xml:space="preserve"> </w:t>
      </w:r>
    </w:p>
    <w:p>
      <w:pPr>
        <w:widowControl/>
        <w:spacing w:line="375" w:lineRule="atLeast"/>
        <w:ind w:firstLine="708" w:firstLineChars="294"/>
        <w:jc w:val="left"/>
        <w:rPr>
          <w:rFonts w:hint="eastAsia" w:ascii="黑体" w:hAnsi="宋体" w:eastAsia="黑体" w:cs="宋体"/>
          <w:b/>
          <w:color w:val="000000"/>
          <w:kern w:val="0"/>
          <w:sz w:val="24"/>
        </w:rPr>
      </w:pPr>
    </w:p>
    <w:p>
      <w:pPr>
        <w:widowControl/>
        <w:spacing w:line="375" w:lineRule="atLeast"/>
        <w:ind w:firstLine="708" w:firstLineChars="294"/>
        <w:jc w:val="left"/>
        <w:rPr>
          <w:rFonts w:hint="eastAsia" w:ascii="黑体" w:hAnsi="宋体" w:eastAsia="黑体" w:cs="宋体"/>
          <w:b/>
          <w:color w:val="000000"/>
          <w:kern w:val="0"/>
          <w:sz w:val="24"/>
        </w:rPr>
      </w:pPr>
    </w:p>
    <w:p>
      <w:pPr>
        <w:widowControl/>
        <w:spacing w:line="375" w:lineRule="atLeast"/>
        <w:ind w:firstLine="708" w:firstLineChars="294"/>
        <w:jc w:val="left"/>
        <w:rPr>
          <w:rFonts w:hint="eastAsia" w:ascii="黑体" w:hAnsi="宋体" w:eastAsia="黑体" w:cs="宋体"/>
          <w:b/>
          <w:color w:val="000000"/>
          <w:kern w:val="0"/>
          <w:sz w:val="24"/>
        </w:rPr>
      </w:pPr>
    </w:p>
    <w:p>
      <w:pPr>
        <w:widowControl/>
        <w:spacing w:line="375" w:lineRule="atLeast"/>
        <w:jc w:val="left"/>
        <w:rPr>
          <w:rFonts w:hint="eastAsia" w:ascii="黑体" w:hAnsi="宋体" w:eastAsia="黑体" w:cs="宋体"/>
          <w:b/>
          <w:color w:val="000000"/>
          <w:kern w:val="0"/>
          <w:sz w:val="24"/>
        </w:rPr>
      </w:pPr>
    </w:p>
    <w:p>
      <w:pPr>
        <w:widowControl/>
        <w:spacing w:line="375" w:lineRule="atLeast"/>
        <w:ind w:firstLine="708" w:firstLineChars="294"/>
        <w:jc w:val="left"/>
        <w:rPr>
          <w:rFonts w:ascii="黑体" w:hAnsi="宋体" w:eastAsia="黑体" w:cs="宋体"/>
          <w:b/>
          <w:color w:val="000000"/>
          <w:kern w:val="0"/>
          <w:sz w:val="24"/>
        </w:rPr>
      </w:pPr>
      <w:r>
        <w:rPr>
          <w:rFonts w:hint="eastAsia" w:ascii="黑体" w:hAnsi="宋体" w:eastAsia="黑体" w:cs="宋体"/>
          <w:b/>
          <w:color w:val="000000"/>
          <w:kern w:val="0"/>
          <w:sz w:val="24"/>
        </w:rPr>
        <w:t>附件3</w:t>
      </w:r>
    </w:p>
    <w:p>
      <w:pPr>
        <w:widowControl/>
        <w:spacing w:beforeLines="40" w:afterLines="40" w:line="375" w:lineRule="atLeast"/>
        <w:jc w:val="center"/>
        <w:rPr>
          <w:rFonts w:hint="eastAsia" w:ascii="宋体" w:hAnsi="宋体" w:eastAsia="宋体" w:cs="宋体"/>
          <w:b/>
          <w:color w:val="000000"/>
          <w:kern w:val="0"/>
          <w:sz w:val="44"/>
          <w:szCs w:val="44"/>
          <w:lang w:eastAsia="zh-CN"/>
        </w:rPr>
      </w:pPr>
      <w:r>
        <w:rPr>
          <w:rFonts w:ascii="宋体" w:hAnsi="宋体" w:cs="宋体"/>
          <w:b/>
          <w:color w:val="000000"/>
          <w:kern w:val="0"/>
          <w:sz w:val="44"/>
          <w:szCs w:val="44"/>
        </w:rPr>
        <w:t>需要提交的资格证明</w:t>
      </w:r>
      <w:r>
        <w:rPr>
          <w:rFonts w:hint="eastAsia" w:ascii="宋体" w:hAnsi="宋体" w:cs="宋体"/>
          <w:b/>
          <w:color w:val="000000"/>
          <w:kern w:val="0"/>
          <w:sz w:val="44"/>
          <w:szCs w:val="44"/>
          <w:lang w:val="en-US" w:eastAsia="zh-CN"/>
        </w:rPr>
        <w:t>材料</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line="300" w:lineRule="exact"/>
        <w:ind w:firstLine="480" w:firstLineChars="2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4、其它相关材料</w:t>
      </w:r>
      <w:bookmarkStart w:id="0" w:name="_GoBack"/>
      <w:bookmarkEnd w:id="0"/>
    </w:p>
    <w:p>
      <w:pPr>
        <w:widowControl/>
        <w:spacing w:line="300" w:lineRule="exact"/>
        <w:ind w:firstLine="480" w:firstLineChars="200"/>
        <w:jc w:val="left"/>
        <w:rPr>
          <w:rFonts w:ascii="宋体" w:hAnsi="宋体" w:cs="宋体"/>
          <w:color w:val="000000"/>
          <w:kern w:val="0"/>
          <w:sz w:val="24"/>
        </w:rPr>
      </w:pPr>
    </w:p>
    <w:p>
      <w:pPr>
        <w:widowControl/>
        <w:spacing w:line="30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以上复印件复印后需加盖本单位公章，原件带来备查。</w:t>
      </w:r>
    </w:p>
    <w:p>
      <w:pPr>
        <w:widowControl/>
        <w:spacing w:line="300" w:lineRule="exact"/>
        <w:ind w:firstLine="480" w:firstLineChars="200"/>
        <w:jc w:val="left"/>
        <w:rPr>
          <w:rFonts w:hint="eastAsia" w:ascii="宋体" w:hAnsi="宋体" w:cs="宋体"/>
          <w:color w:val="000000"/>
          <w:kern w:val="0"/>
          <w:sz w:val="24"/>
        </w:rPr>
      </w:pPr>
    </w:p>
    <w:p>
      <w:pPr>
        <w:widowControl/>
        <w:spacing w:line="300" w:lineRule="exact"/>
        <w:ind w:firstLine="480" w:firstLineChars="200"/>
        <w:jc w:val="left"/>
        <w:rPr>
          <w:rFonts w:hint="eastAsia" w:ascii="宋体" w:hAnsi="宋体" w:cs="宋体"/>
          <w:color w:val="000000"/>
          <w:kern w:val="0"/>
          <w:sz w:val="24"/>
        </w:rPr>
      </w:pPr>
    </w:p>
    <w:p>
      <w:pPr>
        <w:widowControl/>
        <w:spacing w:line="300" w:lineRule="exact"/>
        <w:ind w:firstLine="480" w:firstLineChars="200"/>
        <w:jc w:val="left"/>
        <w:rPr>
          <w:rFonts w:hint="eastAsia" w:ascii="宋体" w:hAnsi="宋体" w:cs="宋体"/>
          <w:color w:val="000000"/>
          <w:kern w:val="0"/>
          <w:sz w:val="24"/>
        </w:rPr>
      </w:pPr>
    </w:p>
    <w:p>
      <w:pPr>
        <w:widowControl/>
        <w:spacing w:line="300" w:lineRule="exact"/>
        <w:ind w:firstLine="480" w:firstLineChars="200"/>
        <w:jc w:val="left"/>
        <w:rPr>
          <w:rFonts w:hint="eastAsia" w:ascii="宋体" w:hAnsi="宋体" w:cs="宋体"/>
          <w:color w:val="000000"/>
          <w:kern w:val="0"/>
          <w:sz w:val="24"/>
        </w:rPr>
      </w:pPr>
    </w:p>
    <w:p>
      <w:pPr>
        <w:jc w:val="center"/>
        <w:rPr>
          <w:rFonts w:hint="eastAsia"/>
          <w:sz w:val="32"/>
        </w:rPr>
      </w:pPr>
    </w:p>
    <w:p>
      <w:pPr>
        <w:adjustRightInd w:val="0"/>
        <w:snapToGrid w:val="0"/>
        <w:spacing w:line="360" w:lineRule="atLeast"/>
        <w:ind w:firstLine="480"/>
        <w:rPr>
          <w:rFonts w:ascii="黑体" w:hAnsi="宋体" w:eastAsia="黑体"/>
          <w:b/>
          <w:bCs/>
          <w:color w:val="000000"/>
          <w:sz w:val="24"/>
        </w:rPr>
        <w:sectPr>
          <w:headerReference r:id="rId3" w:type="default"/>
          <w:pgSz w:w="11906" w:h="16838"/>
          <w:pgMar w:top="1440" w:right="1418" w:bottom="1440" w:left="1418" w:header="851" w:footer="992" w:gutter="0"/>
          <w:cols w:space="720" w:num="1"/>
          <w:docGrid w:type="lines" w:linePitch="312" w:charSpace="0"/>
        </w:sectPr>
      </w:pPr>
    </w:p>
    <w:p>
      <w:pPr>
        <w:rPr>
          <w:rFonts w:hint="eastAsia"/>
          <w:b/>
        </w:rPr>
      </w:pPr>
      <w:r>
        <w:rPr>
          <w:rFonts w:hint="eastAsia"/>
          <w:b/>
        </w:rPr>
        <w:t>附件4</w:t>
      </w:r>
    </w:p>
    <w:tbl>
      <w:tblPr>
        <w:tblStyle w:val="6"/>
        <w:tblW w:w="9258" w:type="dxa"/>
        <w:jc w:val="center"/>
        <w:tblLayout w:type="autofit"/>
        <w:tblCellMar>
          <w:top w:w="0" w:type="dxa"/>
          <w:left w:w="108" w:type="dxa"/>
          <w:bottom w:w="0" w:type="dxa"/>
          <w:right w:w="108" w:type="dxa"/>
        </w:tblCellMar>
      </w:tblPr>
      <w:tblGrid>
        <w:gridCol w:w="467"/>
        <w:gridCol w:w="791"/>
        <w:gridCol w:w="1431"/>
        <w:gridCol w:w="2549"/>
        <w:gridCol w:w="666"/>
        <w:gridCol w:w="745"/>
        <w:gridCol w:w="666"/>
        <w:gridCol w:w="666"/>
        <w:gridCol w:w="1277"/>
      </w:tblGrid>
      <w:tr>
        <w:tblPrEx>
          <w:tblCellMar>
            <w:top w:w="0" w:type="dxa"/>
            <w:left w:w="108" w:type="dxa"/>
            <w:bottom w:w="0" w:type="dxa"/>
            <w:right w:w="108" w:type="dxa"/>
          </w:tblCellMar>
        </w:tblPrEx>
        <w:trPr>
          <w:trHeight w:val="348" w:hRule="atLeast"/>
          <w:jc w:val="center"/>
        </w:trPr>
        <w:tc>
          <w:tcPr>
            <w:tcW w:w="9258" w:type="dxa"/>
            <w:gridSpan w:val="9"/>
            <w:tcBorders>
              <w:top w:val="single" w:color="auto" w:sz="4" w:space="0"/>
              <w:left w:val="single" w:color="auto" w:sz="4" w:space="0"/>
              <w:bottom w:val="single" w:color="auto" w:sz="4" w:space="0"/>
            </w:tcBorders>
          </w:tcPr>
          <w:p>
            <w:pPr>
              <w:widowControl/>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lang w:eastAsia="zh-CN"/>
              </w:rPr>
              <w:t>2022</w:t>
            </w:r>
            <w:r>
              <w:rPr>
                <w:rFonts w:hint="eastAsia" w:ascii="黑体" w:hAnsi="黑体" w:eastAsia="黑体" w:cs="宋体"/>
                <w:b/>
                <w:bCs/>
                <w:color w:val="000000"/>
                <w:kern w:val="0"/>
                <w:sz w:val="28"/>
                <w:szCs w:val="28"/>
              </w:rPr>
              <w:t>学年电脑</w:t>
            </w:r>
            <w:r>
              <w:rPr>
                <w:rFonts w:hint="eastAsia" w:ascii="黑体" w:hAnsi="黑体" w:eastAsia="黑体" w:cs="宋体"/>
                <w:b/>
                <w:bCs/>
                <w:color w:val="000000"/>
                <w:kern w:val="0"/>
                <w:sz w:val="28"/>
                <w:szCs w:val="28"/>
                <w:lang w:val="en-US" w:eastAsia="zh-CN"/>
              </w:rPr>
              <w:t>维修</w:t>
            </w:r>
            <w:r>
              <w:rPr>
                <w:rFonts w:hint="eastAsia" w:ascii="黑体" w:hAnsi="黑体" w:eastAsia="黑体" w:cs="宋体"/>
                <w:b/>
                <w:bCs/>
                <w:color w:val="000000"/>
                <w:kern w:val="0"/>
                <w:sz w:val="28"/>
                <w:szCs w:val="28"/>
              </w:rPr>
              <w:t>耗材与服务清单</w:t>
            </w:r>
          </w:p>
        </w:tc>
      </w:tr>
      <w:tr>
        <w:tblPrEx>
          <w:tblCellMar>
            <w:top w:w="0" w:type="dxa"/>
            <w:left w:w="108" w:type="dxa"/>
            <w:bottom w:w="0" w:type="dxa"/>
            <w:right w:w="108" w:type="dxa"/>
          </w:tblCellMar>
        </w:tblPrEx>
        <w:trPr>
          <w:trHeight w:val="624" w:hRule="atLeast"/>
          <w:jc w:val="center"/>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型号规格</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总价</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312" w:hRule="atLeast"/>
          <w:jc w:val="center"/>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硒鼓</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惠普</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HP</w:t>
            </w:r>
            <w:r>
              <w:rPr>
                <w:rFonts w:ascii="宋体" w:hAnsi="宋体" w:cs="宋体"/>
                <w:bCs/>
                <w:color w:val="000000"/>
                <w:kern w:val="0"/>
                <w:sz w:val="24"/>
              </w:rPr>
              <w:t xml:space="preserve"> </w:t>
            </w:r>
            <w:r>
              <w:rPr>
                <w:rFonts w:hint="eastAsia" w:ascii="宋体" w:hAnsi="宋体" w:cs="宋体"/>
                <w:bCs/>
                <w:color w:val="000000"/>
                <w:kern w:val="0"/>
                <w:sz w:val="24"/>
              </w:rPr>
              <w:t>CF</w:t>
            </w:r>
            <w:r>
              <w:rPr>
                <w:rFonts w:ascii="宋体" w:hAnsi="宋体" w:cs="宋体"/>
                <w:bCs/>
                <w:color w:val="000000"/>
                <w:kern w:val="0"/>
                <w:sz w:val="24"/>
              </w:rPr>
              <w:t>289</w:t>
            </w:r>
            <w:r>
              <w:rPr>
                <w:rFonts w:hint="eastAsia" w:ascii="宋体" w:hAnsi="宋体" w:cs="宋体"/>
                <w:bCs/>
                <w:color w:val="000000"/>
                <w:kern w:val="0"/>
                <w:sz w:val="24"/>
              </w:rPr>
              <w:t>A原装</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6</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312" w:hRule="atLeast"/>
          <w:jc w:val="center"/>
        </w:trPr>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键盘</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双飞燕</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PS2键鼠套装</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套</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3</w:t>
            </w:r>
            <w:r>
              <w:rPr>
                <w:rFonts w:ascii="宋体" w:hAnsi="宋体" w:cs="宋体"/>
                <w:bCs/>
                <w:color w:val="000000"/>
                <w:kern w:val="0"/>
                <w:sz w:val="24"/>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312" w:hRule="atLeast"/>
          <w:jc w:val="center"/>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双飞燕</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USB键鼠套装</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套</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w:t>
            </w:r>
            <w:r>
              <w:rPr>
                <w:rFonts w:ascii="宋体" w:hAnsi="宋体" w:cs="宋体"/>
                <w:bCs/>
                <w:color w:val="000000"/>
                <w:kern w:val="0"/>
                <w:sz w:val="24"/>
              </w:rPr>
              <w:t>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r>
      <w:tr>
        <w:tblPrEx>
          <w:tblCellMar>
            <w:top w:w="0" w:type="dxa"/>
            <w:left w:w="108" w:type="dxa"/>
            <w:bottom w:w="0" w:type="dxa"/>
            <w:right w:w="108" w:type="dxa"/>
          </w:tblCellMar>
        </w:tblPrEx>
        <w:trPr>
          <w:trHeight w:val="305" w:hRule="atLeast"/>
          <w:jc w:val="center"/>
        </w:trPr>
        <w:tc>
          <w:tcPr>
            <w:tcW w:w="4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9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交换机</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Tp-Link</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千兆24口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3</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注明型号</w:t>
            </w:r>
          </w:p>
        </w:tc>
      </w:tr>
      <w:tr>
        <w:tblPrEx>
          <w:tblCellMar>
            <w:top w:w="0" w:type="dxa"/>
            <w:left w:w="108" w:type="dxa"/>
            <w:bottom w:w="0" w:type="dxa"/>
            <w:right w:w="108" w:type="dxa"/>
          </w:tblCellMar>
        </w:tblPrEx>
        <w:trPr>
          <w:trHeight w:val="312" w:hRule="atLeast"/>
          <w:jc w:val="center"/>
        </w:trPr>
        <w:tc>
          <w:tcPr>
            <w:tcW w:w="46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79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Tp-Link</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千兆</w:t>
            </w:r>
            <w:r>
              <w:rPr>
                <w:rFonts w:ascii="宋体" w:hAnsi="宋体" w:cs="宋体"/>
                <w:bCs/>
                <w:color w:val="000000"/>
                <w:kern w:val="0"/>
                <w:sz w:val="24"/>
              </w:rPr>
              <w:t>48</w:t>
            </w:r>
            <w:r>
              <w:rPr>
                <w:rFonts w:hint="eastAsia" w:ascii="宋体" w:hAnsi="宋体" w:cs="宋体"/>
                <w:bCs/>
                <w:color w:val="000000"/>
                <w:kern w:val="0"/>
                <w:sz w:val="24"/>
              </w:rPr>
              <w:t>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3</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注明型号</w:t>
            </w:r>
          </w:p>
        </w:tc>
      </w:tr>
      <w:tr>
        <w:tblPrEx>
          <w:tblCellMar>
            <w:top w:w="0" w:type="dxa"/>
            <w:left w:w="108" w:type="dxa"/>
            <w:bottom w:w="0" w:type="dxa"/>
            <w:right w:w="108" w:type="dxa"/>
          </w:tblCellMar>
        </w:tblPrEx>
        <w:trPr>
          <w:trHeight w:val="312" w:hRule="atLeast"/>
          <w:jc w:val="center"/>
        </w:trPr>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内存</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金士顿</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DDR3</w:t>
            </w:r>
            <w:r>
              <w:rPr>
                <w:rFonts w:ascii="宋体" w:hAnsi="宋体" w:cs="宋体"/>
                <w:bCs/>
                <w:color w:val="000000"/>
                <w:kern w:val="0"/>
                <w:sz w:val="24"/>
              </w:rPr>
              <w:t xml:space="preserve"> </w:t>
            </w:r>
            <w:r>
              <w:rPr>
                <w:rFonts w:hint="eastAsia" w:ascii="宋体" w:hAnsi="宋体" w:cs="宋体"/>
                <w:bCs/>
                <w:color w:val="000000"/>
                <w:kern w:val="0"/>
                <w:sz w:val="24"/>
              </w:rPr>
              <w:t>8G</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条</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质保半年</w:t>
            </w:r>
          </w:p>
        </w:tc>
      </w:tr>
      <w:tr>
        <w:tblPrEx>
          <w:tblCellMar>
            <w:top w:w="0" w:type="dxa"/>
            <w:left w:w="108" w:type="dxa"/>
            <w:bottom w:w="0" w:type="dxa"/>
            <w:right w:w="108" w:type="dxa"/>
          </w:tblCellMar>
        </w:tblPrEx>
        <w:trPr>
          <w:trHeight w:val="312" w:hRule="atLeast"/>
          <w:jc w:val="center"/>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金士顿</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DDR4</w:t>
            </w:r>
            <w:r>
              <w:rPr>
                <w:rFonts w:ascii="宋体" w:hAnsi="宋体" w:cs="宋体"/>
                <w:bCs/>
                <w:color w:val="000000"/>
                <w:kern w:val="0"/>
                <w:sz w:val="24"/>
              </w:rPr>
              <w:t xml:space="preserve"> </w:t>
            </w:r>
            <w:r>
              <w:rPr>
                <w:rFonts w:hint="eastAsia" w:ascii="宋体" w:hAnsi="宋体" w:cs="宋体"/>
                <w:bCs/>
                <w:color w:val="000000"/>
                <w:kern w:val="0"/>
                <w:sz w:val="24"/>
              </w:rPr>
              <w:t>8G</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条</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312" w:hRule="atLeast"/>
          <w:jc w:val="center"/>
        </w:trPr>
        <w:tc>
          <w:tcPr>
            <w:tcW w:w="4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79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CPU</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英特尔i3盒装</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九代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盒</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质保半年</w:t>
            </w:r>
          </w:p>
        </w:tc>
      </w:tr>
      <w:tr>
        <w:tblPrEx>
          <w:tblCellMar>
            <w:top w:w="0" w:type="dxa"/>
            <w:left w:w="108" w:type="dxa"/>
            <w:bottom w:w="0" w:type="dxa"/>
            <w:right w:w="108" w:type="dxa"/>
          </w:tblCellMar>
        </w:tblPrEx>
        <w:trPr>
          <w:trHeight w:val="312" w:hRule="atLeast"/>
          <w:jc w:val="center"/>
        </w:trPr>
        <w:tc>
          <w:tcPr>
            <w:tcW w:w="46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79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英特尔i3盒装</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七代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盒</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质保半年</w:t>
            </w:r>
          </w:p>
        </w:tc>
      </w:tr>
      <w:tr>
        <w:tblPrEx>
          <w:tblCellMar>
            <w:top w:w="0" w:type="dxa"/>
            <w:left w:w="108" w:type="dxa"/>
            <w:bottom w:w="0" w:type="dxa"/>
            <w:right w:w="108" w:type="dxa"/>
          </w:tblCellMar>
        </w:tblPrEx>
        <w:trPr>
          <w:trHeight w:val="312" w:hRule="atLeast"/>
          <w:jc w:val="center"/>
        </w:trPr>
        <w:tc>
          <w:tcPr>
            <w:tcW w:w="46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英特尔i5盒装</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九代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盒</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质保半年</w:t>
            </w:r>
          </w:p>
        </w:tc>
      </w:tr>
      <w:tr>
        <w:tblPrEx>
          <w:tblCellMar>
            <w:top w:w="0" w:type="dxa"/>
            <w:left w:w="108" w:type="dxa"/>
            <w:bottom w:w="0" w:type="dxa"/>
            <w:right w:w="108" w:type="dxa"/>
          </w:tblCellMar>
        </w:tblPrEx>
        <w:trPr>
          <w:trHeight w:val="312" w:hRule="atLeast"/>
          <w:jc w:val="center"/>
        </w:trPr>
        <w:tc>
          <w:tcPr>
            <w:tcW w:w="4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英特尔i5盒装</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七代</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盒</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质保半年</w:t>
            </w:r>
          </w:p>
        </w:tc>
      </w:tr>
      <w:tr>
        <w:tblPrEx>
          <w:tblCellMar>
            <w:top w:w="0" w:type="dxa"/>
            <w:left w:w="108" w:type="dxa"/>
            <w:bottom w:w="0" w:type="dxa"/>
            <w:right w:w="108" w:type="dxa"/>
          </w:tblCellMar>
        </w:tblPrEx>
        <w:trPr>
          <w:trHeight w:val="312" w:hRule="atLeast"/>
          <w:jc w:val="center"/>
        </w:trPr>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硬盘</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西数台式</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30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511" w:hRule="atLeast"/>
          <w:jc w:val="center"/>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金士顿固态</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240G</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10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包安装与系统</w:t>
            </w:r>
          </w:p>
        </w:tc>
      </w:tr>
      <w:tr>
        <w:tblPrEx>
          <w:tblCellMar>
            <w:top w:w="0" w:type="dxa"/>
            <w:left w:w="108" w:type="dxa"/>
            <w:bottom w:w="0" w:type="dxa"/>
            <w:right w:w="108" w:type="dxa"/>
          </w:tblCellMar>
        </w:tblPrEx>
        <w:trPr>
          <w:trHeight w:val="312" w:hRule="atLeast"/>
          <w:jc w:val="center"/>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三星固态</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240G</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包安装与系统</w:t>
            </w:r>
          </w:p>
        </w:tc>
      </w:tr>
      <w:tr>
        <w:tblPrEx>
          <w:tblCellMar>
            <w:top w:w="0" w:type="dxa"/>
            <w:left w:w="108" w:type="dxa"/>
            <w:bottom w:w="0" w:type="dxa"/>
            <w:right w:w="108" w:type="dxa"/>
          </w:tblCellMar>
        </w:tblPrEx>
        <w:trPr>
          <w:trHeight w:val="312" w:hRule="atLeast"/>
          <w:jc w:val="center"/>
        </w:trPr>
        <w:tc>
          <w:tcPr>
            <w:tcW w:w="4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w:t>
            </w:r>
          </w:p>
        </w:tc>
        <w:tc>
          <w:tcPr>
            <w:tcW w:w="79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电源</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航嘉</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180W</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20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312" w:hRule="atLeast"/>
          <w:jc w:val="center"/>
        </w:trPr>
        <w:tc>
          <w:tcPr>
            <w:tcW w:w="46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79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航嘉</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4</w:t>
            </w:r>
            <w:r>
              <w:rPr>
                <w:rFonts w:ascii="宋体" w:hAnsi="宋体" w:cs="宋体"/>
                <w:bCs/>
                <w:color w:val="000000"/>
                <w:kern w:val="0"/>
                <w:sz w:val="24"/>
              </w:rPr>
              <w:t>50</w:t>
            </w:r>
            <w:r>
              <w:rPr>
                <w:rFonts w:hint="eastAsia" w:ascii="宋体" w:hAnsi="宋体" w:cs="宋体"/>
                <w:bCs/>
                <w:color w:val="000000"/>
                <w:kern w:val="0"/>
                <w:sz w:val="24"/>
              </w:rPr>
              <w:t>W</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40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312" w:hRule="atLeast"/>
          <w:jc w:val="center"/>
        </w:trPr>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显示器</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飞利浦</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19寸</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w:t>
            </w:r>
            <w:r>
              <w:rPr>
                <w:rFonts w:ascii="宋体" w:hAnsi="宋体" w:cs="宋体"/>
                <w:bCs/>
                <w:color w:val="000000"/>
                <w:kern w:val="0"/>
                <w:sz w:val="24"/>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注明型号</w:t>
            </w:r>
          </w:p>
        </w:tc>
      </w:tr>
      <w:tr>
        <w:tblPrEx>
          <w:tblCellMar>
            <w:top w:w="0" w:type="dxa"/>
            <w:left w:w="108" w:type="dxa"/>
            <w:bottom w:w="0" w:type="dxa"/>
            <w:right w:w="108" w:type="dxa"/>
          </w:tblCellMar>
        </w:tblPrEx>
        <w:trPr>
          <w:trHeight w:val="401" w:hRule="atLeast"/>
          <w:jc w:val="center"/>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飞利浦</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22寸</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个</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20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注明型号</w:t>
            </w:r>
          </w:p>
        </w:tc>
      </w:tr>
      <w:tr>
        <w:tblPrEx>
          <w:tblCellMar>
            <w:top w:w="0" w:type="dxa"/>
            <w:left w:w="108" w:type="dxa"/>
            <w:bottom w:w="0" w:type="dxa"/>
            <w:right w:w="108" w:type="dxa"/>
          </w:tblCellMar>
        </w:tblPrEx>
        <w:trPr>
          <w:trHeight w:val="420" w:hRule="atLeast"/>
          <w:jc w:val="center"/>
        </w:trPr>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10</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网线</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安普</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超5类300米/箱</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箱</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624" w:hRule="atLeast"/>
          <w:jc w:val="center"/>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安普</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不带屏蔽6类300米/箱</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箱</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439" w:hRule="atLeast"/>
          <w:jc w:val="center"/>
        </w:trPr>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水晶头</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飞利浦</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超5类100个/盒</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盒</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312" w:hRule="atLeast"/>
          <w:jc w:val="center"/>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飞利浦</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6类 100个/盒</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盒</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p>
        </w:tc>
      </w:tr>
      <w:tr>
        <w:tblPrEx>
          <w:tblCellMar>
            <w:top w:w="0" w:type="dxa"/>
            <w:left w:w="108" w:type="dxa"/>
            <w:bottom w:w="0" w:type="dxa"/>
            <w:right w:w="108" w:type="dxa"/>
          </w:tblCellMar>
        </w:tblPrEx>
        <w:trPr>
          <w:trHeight w:val="312" w:hRule="atLeast"/>
          <w:jc w:val="center"/>
        </w:trPr>
        <w:tc>
          <w:tcPr>
            <w:tcW w:w="467"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1</w:t>
            </w:r>
            <w:r>
              <w:rPr>
                <w:rFonts w:ascii="宋体" w:hAnsi="宋体" w:cs="宋体"/>
                <w:b/>
                <w:bCs/>
                <w:color w:val="000000"/>
                <w:kern w:val="0"/>
                <w:sz w:val="22"/>
                <w:szCs w:val="22"/>
              </w:rPr>
              <w:t>2</w:t>
            </w:r>
          </w:p>
        </w:tc>
        <w:tc>
          <w:tcPr>
            <w:tcW w:w="791"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r>
              <w:rPr>
                <w:rFonts w:hint="eastAsia" w:ascii="宋体" w:hAnsi="宋体" w:cs="宋体"/>
                <w:bCs/>
                <w:color w:val="000000"/>
                <w:kern w:val="0"/>
                <w:sz w:val="24"/>
              </w:rPr>
              <w:t>服务部分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投影仪清尘</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 xml:space="preserve">投影过滤网清尘 </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次</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w:t>
            </w:r>
            <w:r>
              <w:rPr>
                <w:rFonts w:ascii="宋体" w:hAnsi="宋体" w:cs="宋体"/>
                <w:bCs/>
                <w:color w:val="000000"/>
                <w:kern w:val="0"/>
                <w:sz w:val="24"/>
              </w:rPr>
              <w:t>40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含拆装调试</w:t>
            </w:r>
          </w:p>
        </w:tc>
      </w:tr>
      <w:tr>
        <w:tblPrEx>
          <w:tblCellMar>
            <w:top w:w="0" w:type="dxa"/>
            <w:left w:w="108" w:type="dxa"/>
            <w:bottom w:w="0" w:type="dxa"/>
            <w:right w:w="108" w:type="dxa"/>
          </w:tblCellMar>
        </w:tblPrEx>
        <w:trPr>
          <w:trHeight w:val="312" w:hRule="atLeast"/>
          <w:jc w:val="center"/>
        </w:trPr>
        <w:tc>
          <w:tcPr>
            <w:tcW w:w="467"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投影仪清尘</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投影仪开机深度清洁（超声波法）</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次</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w:t>
            </w:r>
            <w:r>
              <w:rPr>
                <w:rFonts w:ascii="宋体" w:hAnsi="宋体" w:cs="宋体"/>
                <w:bCs/>
                <w:color w:val="000000"/>
                <w:kern w:val="0"/>
                <w:sz w:val="24"/>
              </w:rPr>
              <w:t>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含拆装调试</w:t>
            </w:r>
          </w:p>
        </w:tc>
      </w:tr>
      <w:tr>
        <w:tblPrEx>
          <w:tblCellMar>
            <w:top w:w="0" w:type="dxa"/>
            <w:left w:w="108" w:type="dxa"/>
            <w:bottom w:w="0" w:type="dxa"/>
            <w:right w:w="108" w:type="dxa"/>
          </w:tblCellMar>
        </w:tblPrEx>
        <w:trPr>
          <w:trHeight w:val="312" w:hRule="atLeast"/>
          <w:jc w:val="center"/>
        </w:trPr>
        <w:tc>
          <w:tcPr>
            <w:tcW w:w="467"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投影维修</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以换三液晶片报价</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次</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8</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质保半年</w:t>
            </w:r>
          </w:p>
        </w:tc>
      </w:tr>
      <w:tr>
        <w:tblPrEx>
          <w:tblCellMar>
            <w:top w:w="0" w:type="dxa"/>
            <w:left w:w="108" w:type="dxa"/>
            <w:bottom w:w="0" w:type="dxa"/>
            <w:right w:w="108" w:type="dxa"/>
          </w:tblCellMar>
        </w:tblPrEx>
        <w:trPr>
          <w:trHeight w:val="312" w:hRule="atLeast"/>
          <w:jc w:val="center"/>
        </w:trPr>
        <w:tc>
          <w:tcPr>
            <w:tcW w:w="4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主板维修</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以换南北桥芯片报价</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次</w:t>
            </w: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10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质保半年</w:t>
            </w:r>
          </w:p>
        </w:tc>
      </w:tr>
      <w:tr>
        <w:tblPrEx>
          <w:tblCellMar>
            <w:top w:w="0" w:type="dxa"/>
            <w:left w:w="108" w:type="dxa"/>
            <w:bottom w:w="0" w:type="dxa"/>
            <w:right w:w="108" w:type="dxa"/>
          </w:tblCellMar>
        </w:tblPrEx>
        <w:trPr>
          <w:trHeight w:val="312" w:hRule="atLeast"/>
          <w:jc w:val="center"/>
        </w:trPr>
        <w:tc>
          <w:tcPr>
            <w:tcW w:w="467" w:type="dxa"/>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p>
        </w:tc>
        <w:tc>
          <w:tcPr>
            <w:tcW w:w="791" w:type="dxa"/>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总计：</w:t>
            </w:r>
          </w:p>
        </w:tc>
        <w:tc>
          <w:tcPr>
            <w:tcW w:w="40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元</w:t>
            </w:r>
          </w:p>
        </w:tc>
      </w:tr>
      <w:tr>
        <w:tblPrEx>
          <w:tblCellMar>
            <w:top w:w="0" w:type="dxa"/>
            <w:left w:w="108" w:type="dxa"/>
            <w:bottom w:w="0" w:type="dxa"/>
            <w:right w:w="108" w:type="dxa"/>
          </w:tblCellMar>
        </w:tblPrEx>
        <w:trPr>
          <w:trHeight w:val="570" w:hRule="atLeast"/>
          <w:jc w:val="center"/>
        </w:trPr>
        <w:tc>
          <w:tcPr>
            <w:tcW w:w="9258" w:type="dxa"/>
            <w:gridSpan w:val="9"/>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注：以上报价包含运输费、保险费、税金、所承诺的各项服务的费用等，即为最终价格，供货期为1学年。结算以二级</w:t>
            </w:r>
            <w:r>
              <w:rPr>
                <w:rFonts w:hint="eastAsia" w:ascii="宋体" w:hAnsi="宋体" w:cs="宋体"/>
                <w:b/>
                <w:bCs/>
                <w:color w:val="000000"/>
                <w:kern w:val="0"/>
                <w:sz w:val="24"/>
                <w:lang w:val="en-US" w:eastAsia="zh-CN"/>
              </w:rPr>
              <w:t>部门</w:t>
            </w:r>
            <w:r>
              <w:rPr>
                <w:rFonts w:hint="eastAsia" w:ascii="宋体" w:hAnsi="宋体" w:cs="宋体"/>
                <w:b/>
                <w:bCs/>
                <w:color w:val="000000"/>
                <w:kern w:val="0"/>
                <w:sz w:val="24"/>
              </w:rPr>
              <w:t>为单位，实际数量为准。</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wordWrap w:val="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rPr>
    </w:lvl>
  </w:abstractNum>
  <w:abstractNum w:abstractNumId="1">
    <w:nsid w:val="D46D8DF9"/>
    <w:multiLevelType w:val="singleLevel"/>
    <w:tmpl w:val="D46D8DF9"/>
    <w:lvl w:ilvl="0" w:tentative="0">
      <w:start w:val="1"/>
      <w:numFmt w:val="decimal"/>
      <w:lvlText w:val="%1."/>
      <w:lvlJc w:val="left"/>
      <w:pPr>
        <w:tabs>
          <w:tab w:val="left" w:pos="312"/>
        </w:tabs>
      </w:pPr>
    </w:lvl>
  </w:abstractNum>
  <w:abstractNum w:abstractNumId="2">
    <w:nsid w:val="03ADC90C"/>
    <w:multiLevelType w:val="singleLevel"/>
    <w:tmpl w:val="03ADC90C"/>
    <w:lvl w:ilvl="0" w:tentative="0">
      <w:start w:val="1"/>
      <w:numFmt w:val="decimal"/>
      <w:lvlText w:val="%1."/>
      <w:lvlJc w:val="left"/>
      <w:pPr>
        <w:tabs>
          <w:tab w:val="left" w:pos="312"/>
        </w:tabs>
      </w:pPr>
    </w:lvl>
  </w:abstractNum>
  <w:abstractNum w:abstractNumId="3">
    <w:nsid w:val="09504DEE"/>
    <w:multiLevelType w:val="singleLevel"/>
    <w:tmpl w:val="09504DEE"/>
    <w:lvl w:ilvl="0" w:tentative="0">
      <w:start w:val="1"/>
      <w:numFmt w:val="decimal"/>
      <w:lvlText w:val="%1."/>
      <w:lvlJc w:val="left"/>
      <w:pPr>
        <w:tabs>
          <w:tab w:val="left" w:pos="312"/>
        </w:tabs>
      </w:pPr>
    </w:lvl>
  </w:abstractNum>
  <w:abstractNum w:abstractNumId="4">
    <w:nsid w:val="1F9B33F2"/>
    <w:multiLevelType w:val="singleLevel"/>
    <w:tmpl w:val="1F9B33F2"/>
    <w:lvl w:ilvl="0" w:tentative="0">
      <w:start w:val="1"/>
      <w:numFmt w:val="decimal"/>
      <w:lvlText w:val="%1."/>
      <w:lvlJc w:val="left"/>
      <w:pPr>
        <w:tabs>
          <w:tab w:val="left" w:pos="312"/>
        </w:tabs>
      </w:pPr>
    </w:lvl>
  </w:abstractNum>
  <w:abstractNum w:abstractNumId="5">
    <w:nsid w:val="6E476D16"/>
    <w:multiLevelType w:val="multilevel"/>
    <w:tmpl w:val="6E476D16"/>
    <w:lvl w:ilvl="0" w:tentative="0">
      <w:start w:val="2"/>
      <w:numFmt w:val="decimal"/>
      <w:lvlText w:val="%1、"/>
      <w:lvlJc w:val="left"/>
      <w:pPr>
        <w:ind w:left="360" w:hanging="360"/>
      </w:pPr>
      <w:rPr>
        <w:rFonts w:hint="default" w:cs="Courier New"/>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TNlMzBmNDNhMGRhODVhMjE3N2E1MDc4MWYyNTYifQ=="/>
  </w:docVars>
  <w:rsids>
    <w:rsidRoot w:val="00A76A14"/>
    <w:rsid w:val="00035709"/>
    <w:rsid w:val="000C14D9"/>
    <w:rsid w:val="000E2E4B"/>
    <w:rsid w:val="00115402"/>
    <w:rsid w:val="00151B26"/>
    <w:rsid w:val="00165209"/>
    <w:rsid w:val="001E51FF"/>
    <w:rsid w:val="0020728A"/>
    <w:rsid w:val="002329DB"/>
    <w:rsid w:val="00253FAD"/>
    <w:rsid w:val="00281514"/>
    <w:rsid w:val="0029206F"/>
    <w:rsid w:val="00303AD6"/>
    <w:rsid w:val="003374B8"/>
    <w:rsid w:val="003A2591"/>
    <w:rsid w:val="003B46AA"/>
    <w:rsid w:val="003E7FAC"/>
    <w:rsid w:val="00403FA7"/>
    <w:rsid w:val="00451200"/>
    <w:rsid w:val="004763E4"/>
    <w:rsid w:val="00487977"/>
    <w:rsid w:val="004931BF"/>
    <w:rsid w:val="00501901"/>
    <w:rsid w:val="00540E08"/>
    <w:rsid w:val="00543F25"/>
    <w:rsid w:val="005714FC"/>
    <w:rsid w:val="0058060B"/>
    <w:rsid w:val="00584B6A"/>
    <w:rsid w:val="005935AB"/>
    <w:rsid w:val="005D5C39"/>
    <w:rsid w:val="005E20DA"/>
    <w:rsid w:val="00630E5A"/>
    <w:rsid w:val="006330BE"/>
    <w:rsid w:val="00643271"/>
    <w:rsid w:val="00651755"/>
    <w:rsid w:val="00657F0A"/>
    <w:rsid w:val="006969D8"/>
    <w:rsid w:val="006F2E0A"/>
    <w:rsid w:val="00724FA4"/>
    <w:rsid w:val="00737279"/>
    <w:rsid w:val="00737CE5"/>
    <w:rsid w:val="00744190"/>
    <w:rsid w:val="0081379D"/>
    <w:rsid w:val="0081716B"/>
    <w:rsid w:val="0087717E"/>
    <w:rsid w:val="008960AE"/>
    <w:rsid w:val="008F6588"/>
    <w:rsid w:val="00901426"/>
    <w:rsid w:val="00952F9F"/>
    <w:rsid w:val="00957FAF"/>
    <w:rsid w:val="0096058D"/>
    <w:rsid w:val="009951C1"/>
    <w:rsid w:val="009D3E2E"/>
    <w:rsid w:val="00A513A1"/>
    <w:rsid w:val="00A70345"/>
    <w:rsid w:val="00A742FD"/>
    <w:rsid w:val="00A76A14"/>
    <w:rsid w:val="00B43B4E"/>
    <w:rsid w:val="00B55DF2"/>
    <w:rsid w:val="00B700B8"/>
    <w:rsid w:val="00BB1D38"/>
    <w:rsid w:val="00BC39D8"/>
    <w:rsid w:val="00BF285D"/>
    <w:rsid w:val="00C20AC9"/>
    <w:rsid w:val="00C36F4D"/>
    <w:rsid w:val="00C5702C"/>
    <w:rsid w:val="00CB4858"/>
    <w:rsid w:val="00CF35B6"/>
    <w:rsid w:val="00D0577C"/>
    <w:rsid w:val="00D5524B"/>
    <w:rsid w:val="00D7756B"/>
    <w:rsid w:val="00DB5AA5"/>
    <w:rsid w:val="00DE16EF"/>
    <w:rsid w:val="00E00C97"/>
    <w:rsid w:val="00E204AF"/>
    <w:rsid w:val="00E63666"/>
    <w:rsid w:val="00E677E6"/>
    <w:rsid w:val="00E70253"/>
    <w:rsid w:val="00E96AA0"/>
    <w:rsid w:val="00EB00C9"/>
    <w:rsid w:val="00ED3F89"/>
    <w:rsid w:val="00F27091"/>
    <w:rsid w:val="00F35632"/>
    <w:rsid w:val="00F367F4"/>
    <w:rsid w:val="00F428D7"/>
    <w:rsid w:val="00F45072"/>
    <w:rsid w:val="00F800FD"/>
    <w:rsid w:val="00F80D8B"/>
    <w:rsid w:val="00FA5541"/>
    <w:rsid w:val="05246729"/>
    <w:rsid w:val="09BF797C"/>
    <w:rsid w:val="0B633739"/>
    <w:rsid w:val="15692EFA"/>
    <w:rsid w:val="1E1B7482"/>
    <w:rsid w:val="317B35C0"/>
    <w:rsid w:val="34BA2F84"/>
    <w:rsid w:val="3BEE7A1E"/>
    <w:rsid w:val="3D253CF9"/>
    <w:rsid w:val="4061774E"/>
    <w:rsid w:val="44B55B0F"/>
    <w:rsid w:val="44E35B91"/>
    <w:rsid w:val="44EE44BC"/>
    <w:rsid w:val="48205161"/>
    <w:rsid w:val="5B39140B"/>
    <w:rsid w:val="5C4B60FC"/>
    <w:rsid w:val="61DA0D01"/>
    <w:rsid w:val="6B3661A3"/>
    <w:rsid w:val="70664564"/>
    <w:rsid w:val="71AE63B1"/>
    <w:rsid w:val="72127219"/>
    <w:rsid w:val="7555324A"/>
    <w:rsid w:val="78760201"/>
    <w:rsid w:val="79CF0BC8"/>
    <w:rsid w:val="7C171C1E"/>
    <w:rsid w:val="7D9D0B51"/>
    <w:rsid w:val="7E7F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link w:val="9"/>
    <w:qFormat/>
    <w:uiPriority w:val="0"/>
    <w:pPr>
      <w:adjustRightInd w:val="0"/>
      <w:snapToGrid w:val="0"/>
      <w:spacing w:line="360" w:lineRule="atLeast"/>
      <w:ind w:firstLine="48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0"/>
    <w:qFormat/>
    <w:uiPriority w:val="0"/>
    <w:pPr>
      <w:adjustRightInd/>
      <w:snapToGrid/>
      <w:spacing w:after="120" w:line="240" w:lineRule="auto"/>
      <w:ind w:left="420" w:leftChars="200" w:firstLine="420" w:firstLineChars="200"/>
    </w:pPr>
    <w:rPr>
      <w:rFonts w:ascii="Times New Roman" w:hAnsi="Times New Roman"/>
      <w:sz w:val="21"/>
    </w:rPr>
  </w:style>
  <w:style w:type="character" w:styleId="8">
    <w:name w:val="Emphasis"/>
    <w:qFormat/>
    <w:uiPriority w:val="0"/>
    <w:rPr>
      <w:color w:val="CC0000"/>
    </w:rPr>
  </w:style>
  <w:style w:type="character" w:customStyle="1" w:styleId="9">
    <w:name w:val="正文文本缩进 Char"/>
    <w:basedOn w:val="7"/>
    <w:link w:val="2"/>
    <w:qFormat/>
    <w:uiPriority w:val="0"/>
    <w:rPr>
      <w:kern w:val="2"/>
      <w:sz w:val="24"/>
      <w:szCs w:val="24"/>
    </w:rPr>
  </w:style>
  <w:style w:type="character" w:customStyle="1" w:styleId="10">
    <w:name w:val="正文首行缩进 2 Char"/>
    <w:basedOn w:val="9"/>
    <w:link w:val="5"/>
    <w:uiPriority w:val="0"/>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9</Pages>
  <Words>3383</Words>
  <Characters>3608</Characters>
  <Lines>31</Lines>
  <Paragraphs>8</Paragraphs>
  <TotalTime>3</TotalTime>
  <ScaleCrop>false</ScaleCrop>
  <LinksUpToDate>false</LinksUpToDate>
  <CharactersWithSpaces>3939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2022-08-23T09:57:00Z</dcterms:created>
  <dc:creator>HF</dc:creator>
  <cp:lastModifiedBy>Administrator</cp:lastModifiedBy>
  <dcterms:modified xsi:type="dcterms:W3CDTF">2022-08-23T12:56:19Z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AB1B203C37A14DD29B3EACC1AD111B39</vt:lpwstr>
  </property>
</Properties>
</file>